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B1" w:rsidRDefault="008D63B1" w:rsidP="008D63B1">
      <w:pPr>
        <w:spacing w:after="0" w:line="240" w:lineRule="auto"/>
        <w:rPr>
          <w:rFonts w:cs="Arial"/>
          <w:b/>
          <w:color w:val="FF0000"/>
          <w:sz w:val="24"/>
          <w:szCs w:val="24"/>
        </w:rPr>
      </w:pPr>
      <w:bookmarkStart w:id="0" w:name="_GoBack"/>
      <w:bookmarkEnd w:id="0"/>
    </w:p>
    <w:p w:rsidR="003405DD" w:rsidRPr="00AB083C" w:rsidRDefault="008D63B1" w:rsidP="008D63B1">
      <w:pPr>
        <w:spacing w:after="0" w:line="240" w:lineRule="auto"/>
        <w:rPr>
          <w:rFonts w:cs="Arial"/>
          <w:b/>
          <w:sz w:val="22"/>
          <w:u w:val="single"/>
        </w:rPr>
      </w:pPr>
      <w:r w:rsidRPr="00AB083C">
        <w:rPr>
          <w:rFonts w:cs="Arial"/>
          <w:b/>
          <w:sz w:val="22"/>
          <w:u w:val="single"/>
        </w:rPr>
        <w:t>Richtlinien der Stadtgemeinde Saalfelden für die Förderung von energetischen oder alternativen Maßnahmen zur Reduzierung des Energieverbrauchs</w:t>
      </w:r>
    </w:p>
    <w:p w:rsidR="003405DD" w:rsidRPr="00E24F20" w:rsidRDefault="003405DD" w:rsidP="008D63B1">
      <w:pPr>
        <w:spacing w:after="0" w:line="240" w:lineRule="auto"/>
        <w:rPr>
          <w:rFonts w:cs="Arial"/>
          <w:b/>
          <w:color w:val="0070C0"/>
          <w:sz w:val="22"/>
        </w:rPr>
      </w:pPr>
    </w:p>
    <w:p w:rsidR="008D63B1" w:rsidRPr="008D63B1" w:rsidRDefault="008D63B1" w:rsidP="008D63B1">
      <w:pPr>
        <w:spacing w:after="0" w:line="240" w:lineRule="auto"/>
        <w:rPr>
          <w:rFonts w:cs="Arial"/>
          <w:b/>
          <w:szCs w:val="21"/>
        </w:rPr>
      </w:pPr>
      <w:r w:rsidRPr="008D63B1">
        <w:rPr>
          <w:rFonts w:cs="Arial"/>
          <w:b/>
          <w:szCs w:val="21"/>
        </w:rPr>
        <w:t>Beschluss der Gemeindevertretung vom</w:t>
      </w:r>
      <w:r w:rsidR="00F26802">
        <w:rPr>
          <w:rFonts w:cs="Arial"/>
          <w:b/>
          <w:szCs w:val="21"/>
        </w:rPr>
        <w:t xml:space="preserve"> 11.12.2023</w:t>
      </w:r>
      <w:r w:rsidR="004A5BE4">
        <w:rPr>
          <w:rFonts w:cs="Arial"/>
          <w:b/>
          <w:szCs w:val="21"/>
        </w:rPr>
        <w:t xml:space="preserve"> </w:t>
      </w:r>
      <w:r w:rsidRPr="00BD710B">
        <w:rPr>
          <w:rFonts w:cs="Arial"/>
          <w:b/>
          <w:szCs w:val="21"/>
        </w:rPr>
        <w:t xml:space="preserve">über </w:t>
      </w:r>
      <w:r w:rsidRPr="008D63B1">
        <w:rPr>
          <w:rFonts w:cs="Arial"/>
          <w:b/>
          <w:szCs w:val="21"/>
        </w:rPr>
        <w:t xml:space="preserve">die Gewährung von Zuschüssen für Energiesparmaßnahmen </w:t>
      </w:r>
      <w:r w:rsidR="00022BC1" w:rsidRPr="008D63B1">
        <w:rPr>
          <w:rFonts w:cs="Arial"/>
          <w:b/>
          <w:szCs w:val="21"/>
        </w:rPr>
        <w:t>gemäß nachstehenden Richtlinien</w:t>
      </w:r>
      <w:r w:rsidRPr="008D63B1">
        <w:rPr>
          <w:rFonts w:cs="Arial"/>
          <w:b/>
          <w:szCs w:val="21"/>
        </w:rPr>
        <w:t>:</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Punkt 1</w:t>
      </w:r>
    </w:p>
    <w:p w:rsidR="00BD710B" w:rsidRDefault="00BD710B"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Allgemeines</w:t>
      </w:r>
    </w:p>
    <w:p w:rsidR="008D63B1" w:rsidRPr="008D63B1" w:rsidRDefault="008D63B1" w:rsidP="008D63B1">
      <w:pPr>
        <w:spacing w:after="0" w:line="240" w:lineRule="auto"/>
        <w:rPr>
          <w:rFonts w:cs="Arial"/>
          <w:b/>
          <w:szCs w:val="21"/>
        </w:rPr>
      </w:pPr>
      <w:r w:rsidRPr="008D63B1">
        <w:rPr>
          <w:rFonts w:cs="Arial"/>
          <w:b/>
          <w:szCs w:val="21"/>
        </w:rPr>
        <w:t>Die Stadtgemeinde Saalfelden gewährt nach Maßgabe dieser Richtlinien Zuschüsse zu</w:t>
      </w:r>
    </w:p>
    <w:p w:rsidR="00802AC5" w:rsidRDefault="008D63B1" w:rsidP="008D63B1">
      <w:pPr>
        <w:spacing w:after="0" w:line="240" w:lineRule="auto"/>
        <w:rPr>
          <w:rFonts w:cs="Arial"/>
          <w:b/>
          <w:szCs w:val="21"/>
        </w:rPr>
      </w:pPr>
      <w:r w:rsidRPr="008D63B1">
        <w:rPr>
          <w:rFonts w:cs="Arial"/>
          <w:b/>
          <w:szCs w:val="21"/>
        </w:rPr>
        <w:t>den im Punkt 2 angeführten Maßnahmen. Ziel dieser Förderungsaktion ist im Sinne des</w:t>
      </w:r>
    </w:p>
    <w:p w:rsidR="008D63B1" w:rsidRPr="008D63B1" w:rsidRDefault="00802AC5" w:rsidP="008D63B1">
      <w:pPr>
        <w:spacing w:after="0" w:line="240" w:lineRule="auto"/>
        <w:rPr>
          <w:rFonts w:cs="Arial"/>
          <w:b/>
          <w:szCs w:val="21"/>
        </w:rPr>
      </w:pPr>
      <w:r>
        <w:rPr>
          <w:rFonts w:cs="Arial"/>
          <w:b/>
          <w:szCs w:val="21"/>
        </w:rPr>
        <w:t xml:space="preserve"> e5 Lan</w:t>
      </w:r>
      <w:r w:rsidR="008D63B1" w:rsidRPr="008D63B1">
        <w:rPr>
          <w:rFonts w:cs="Arial"/>
          <w:b/>
          <w:szCs w:val="21"/>
        </w:rPr>
        <w:t>desprogrammes für energieeffiziente Gemeinden und des Internationalen</w:t>
      </w:r>
    </w:p>
    <w:p w:rsidR="008D63B1" w:rsidRPr="008D63B1" w:rsidRDefault="008D63B1" w:rsidP="008D63B1">
      <w:pPr>
        <w:spacing w:after="0" w:line="240" w:lineRule="auto"/>
        <w:rPr>
          <w:rFonts w:cs="Arial"/>
          <w:b/>
          <w:szCs w:val="21"/>
        </w:rPr>
      </w:pPr>
      <w:r w:rsidRPr="008D63B1">
        <w:rPr>
          <w:rFonts w:cs="Arial"/>
          <w:b/>
          <w:szCs w:val="21"/>
        </w:rPr>
        <w:t>Klimabündnisses die Reduktion des Energieverbrauchs der Saalfeldener Haushalte, sowie die damit einhergehende Verringerung der Kohlendioxid- und S</w:t>
      </w:r>
      <w:r w:rsidR="00802AC5">
        <w:rPr>
          <w:rFonts w:cs="Arial"/>
          <w:b/>
          <w:szCs w:val="21"/>
        </w:rPr>
        <w:t xml:space="preserve">chadstoffemissionen. </w:t>
      </w:r>
      <w:r w:rsidR="00802AC5" w:rsidRPr="009919D8">
        <w:rPr>
          <w:rFonts w:cs="Arial"/>
          <w:b/>
          <w:szCs w:val="21"/>
          <w:u w:val="single"/>
        </w:rPr>
        <w:t>Auf die Ge</w:t>
      </w:r>
      <w:r w:rsidRPr="009919D8">
        <w:rPr>
          <w:rFonts w:cs="Arial"/>
          <w:b/>
          <w:szCs w:val="21"/>
          <w:u w:val="single"/>
        </w:rPr>
        <w:t>währung einer</w:t>
      </w:r>
      <w:r w:rsidRPr="008D63B1">
        <w:rPr>
          <w:rFonts w:cs="Arial"/>
          <w:b/>
          <w:szCs w:val="21"/>
        </w:rPr>
        <w:t xml:space="preserve"> </w:t>
      </w:r>
      <w:r w:rsidRPr="009919D8">
        <w:rPr>
          <w:rFonts w:cs="Arial"/>
          <w:b/>
          <w:szCs w:val="21"/>
          <w:u w:val="single"/>
        </w:rPr>
        <w:t>Förderung nach diesen Richtlinien besteht kein Rechtsanspruch</w:t>
      </w:r>
      <w:r w:rsidRPr="008D63B1">
        <w:rPr>
          <w:rFonts w:cs="Arial"/>
          <w:b/>
          <w:szCs w:val="21"/>
        </w:rPr>
        <w:t>. Pro Haushalt besteht für ein und dieselbe förderbare Maßnahme lediglich e</w:t>
      </w:r>
      <w:r w:rsidR="00802AC5">
        <w:rPr>
          <w:rFonts w:cs="Arial"/>
          <w:b/>
          <w:szCs w:val="21"/>
        </w:rPr>
        <w:t>ine einmalige Förderungsmöglich</w:t>
      </w:r>
      <w:r w:rsidRPr="008D63B1">
        <w:rPr>
          <w:rFonts w:cs="Arial"/>
          <w:b/>
          <w:szCs w:val="21"/>
        </w:rPr>
        <w:t>keit seitens der Stadtgemeinde.</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Punkt 2</w:t>
      </w:r>
      <w:r w:rsidR="002E0020">
        <w:rPr>
          <w:rFonts w:cs="Arial"/>
          <w:b/>
          <w:szCs w:val="21"/>
        </w:rPr>
        <w:t xml:space="preserve">   </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Förderbare Maßnahmen, Förderungsausmaß und t</w:t>
      </w:r>
      <w:r w:rsidR="00802AC5">
        <w:rPr>
          <w:rFonts w:cs="Arial"/>
          <w:b/>
          <w:szCs w:val="21"/>
        </w:rPr>
        <w:t xml:space="preserve">echnische </w:t>
      </w:r>
      <w:r w:rsidRPr="008D63B1">
        <w:rPr>
          <w:rFonts w:cs="Arial"/>
          <w:b/>
          <w:szCs w:val="21"/>
        </w:rPr>
        <w:t>Bestimmungen</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 xml:space="preserve">a. Die Dämmung der obersten Geschoßdecke/ Dachschräge:  Der Zuschuss umfasst die Hälfte der Materialkosten bzw. </w:t>
      </w:r>
      <w:r w:rsidR="002D2BCE" w:rsidRPr="009919D8">
        <w:rPr>
          <w:rFonts w:cs="Arial"/>
          <w:b/>
          <w:szCs w:val="21"/>
        </w:rPr>
        <w:t xml:space="preserve">maximal </w:t>
      </w:r>
      <w:r w:rsidR="006D0C16" w:rsidRPr="004A5BE4">
        <w:rPr>
          <w:rFonts w:cs="Arial"/>
          <w:b/>
          <w:color w:val="000000" w:themeColor="text1"/>
          <w:szCs w:val="21"/>
        </w:rPr>
        <w:t xml:space="preserve">€ 350,- </w:t>
      </w:r>
      <w:r w:rsidRPr="008D63B1">
        <w:rPr>
          <w:rFonts w:cs="Arial"/>
          <w:b/>
          <w:szCs w:val="21"/>
        </w:rPr>
        <w:t>unter nachstehenden Voraussetzungen: Das Objekt muss mindestens 10 Jahre alt sein. Eine Materialrechnung ist vorzulegen.</w:t>
      </w:r>
    </w:p>
    <w:p w:rsidR="008D63B1" w:rsidRPr="008D63B1" w:rsidRDefault="008D63B1" w:rsidP="008D63B1">
      <w:pPr>
        <w:spacing w:after="0" w:line="240" w:lineRule="auto"/>
        <w:rPr>
          <w:rFonts w:cs="Arial"/>
          <w:b/>
          <w:szCs w:val="21"/>
        </w:rPr>
      </w:pPr>
    </w:p>
    <w:p w:rsidR="008D63B1" w:rsidRPr="002D2BCE" w:rsidRDefault="008D63B1" w:rsidP="008D63B1">
      <w:pPr>
        <w:spacing w:after="0" w:line="240" w:lineRule="auto"/>
        <w:rPr>
          <w:rFonts w:cs="Arial"/>
          <w:b/>
          <w:szCs w:val="21"/>
        </w:rPr>
      </w:pPr>
      <w:r w:rsidRPr="002D2BCE">
        <w:rPr>
          <w:rFonts w:cs="Arial"/>
          <w:b/>
          <w:szCs w:val="21"/>
        </w:rPr>
        <w:t>b. Für die Errichtung einer Solaranlage für Raumheizung</w:t>
      </w:r>
      <w:r w:rsidR="00D3787C" w:rsidRPr="002D2BCE">
        <w:rPr>
          <w:rFonts w:cs="Arial"/>
          <w:b/>
          <w:szCs w:val="21"/>
        </w:rPr>
        <w:t xml:space="preserve"> oder</w:t>
      </w:r>
      <w:r w:rsidR="004E1DA4" w:rsidRPr="002D2BCE">
        <w:rPr>
          <w:rFonts w:cs="Arial"/>
          <w:b/>
          <w:szCs w:val="21"/>
        </w:rPr>
        <w:t xml:space="preserve"> Warmwasseraufbereitung werden</w:t>
      </w:r>
      <w:r w:rsidRPr="002D2BCE">
        <w:rPr>
          <w:rFonts w:cs="Arial"/>
          <w:b/>
          <w:szCs w:val="21"/>
        </w:rPr>
        <w:t>,</w:t>
      </w:r>
      <w:r w:rsidR="00E64048" w:rsidRPr="002D2BCE">
        <w:rPr>
          <w:rFonts w:cs="Arial"/>
          <w:b/>
          <w:szCs w:val="21"/>
        </w:rPr>
        <w:t xml:space="preserve"> wenn die Anlage der ÖNORM </w:t>
      </w:r>
      <w:r w:rsidRPr="002D2BCE">
        <w:rPr>
          <w:rFonts w:cs="Arial"/>
          <w:b/>
          <w:szCs w:val="21"/>
        </w:rPr>
        <w:t>für Solaranlagen entspricht,</w:t>
      </w:r>
      <w:r w:rsidR="003405DD" w:rsidRPr="002D2BCE">
        <w:rPr>
          <w:rFonts w:cs="Arial"/>
          <w:b/>
          <w:szCs w:val="21"/>
        </w:rPr>
        <w:t xml:space="preserve"> und bei der Stadtgemeinde zumindest ein</w:t>
      </w:r>
      <w:r w:rsidR="004A5BE4">
        <w:rPr>
          <w:rFonts w:cs="Arial"/>
          <w:b/>
          <w:szCs w:val="21"/>
        </w:rPr>
        <w:t xml:space="preserve"> Mitteilungsverfahren beantragt </w:t>
      </w:r>
      <w:r w:rsidR="003405DD" w:rsidRPr="002D2BCE">
        <w:rPr>
          <w:rFonts w:cs="Arial"/>
          <w:b/>
          <w:szCs w:val="21"/>
        </w:rPr>
        <w:t>wurde,</w:t>
      </w:r>
      <w:r w:rsidRPr="002D2BCE">
        <w:rPr>
          <w:rFonts w:cs="Arial"/>
          <w:b/>
          <w:szCs w:val="21"/>
        </w:rPr>
        <w:t xml:space="preserve"> folgende Förderungen für die Brutto Kollektorfläche gewährt:</w:t>
      </w:r>
    </w:p>
    <w:p w:rsidR="004A5BE4" w:rsidRDefault="004A5BE4" w:rsidP="008D63B1">
      <w:pPr>
        <w:spacing w:after="0" w:line="240" w:lineRule="auto"/>
        <w:rPr>
          <w:rFonts w:cs="Arial"/>
          <w:b/>
          <w:color w:val="FF0000"/>
          <w:szCs w:val="21"/>
        </w:rPr>
      </w:pPr>
    </w:p>
    <w:p w:rsidR="008D63B1" w:rsidRPr="006D0C16" w:rsidRDefault="008D63B1" w:rsidP="008D63B1">
      <w:pPr>
        <w:spacing w:after="0" w:line="240" w:lineRule="auto"/>
        <w:rPr>
          <w:rFonts w:cs="Arial"/>
          <w:b/>
          <w:strike/>
          <w:szCs w:val="21"/>
        </w:rPr>
      </w:pPr>
      <w:r w:rsidRPr="002D2BCE">
        <w:rPr>
          <w:rFonts w:cs="Arial"/>
          <w:b/>
          <w:szCs w:val="21"/>
        </w:rPr>
        <w:t>Von 1 m²</w:t>
      </w:r>
      <w:r w:rsidR="0082252A">
        <w:rPr>
          <w:rFonts w:cs="Arial"/>
          <w:b/>
          <w:szCs w:val="21"/>
        </w:rPr>
        <w:t xml:space="preserve"> bis </w:t>
      </w:r>
      <w:r w:rsidR="00023769" w:rsidRPr="004A5BE4">
        <w:rPr>
          <w:rFonts w:cs="Arial"/>
          <w:b/>
          <w:color w:val="000000" w:themeColor="text1"/>
          <w:szCs w:val="21"/>
        </w:rPr>
        <w:t xml:space="preserve">max. </w:t>
      </w:r>
      <w:r w:rsidR="0082252A">
        <w:rPr>
          <w:rFonts w:cs="Arial"/>
          <w:b/>
          <w:szCs w:val="21"/>
        </w:rPr>
        <w:t xml:space="preserve">6 </w:t>
      </w:r>
      <w:r w:rsidR="0082252A" w:rsidRPr="004A5BE4">
        <w:rPr>
          <w:rFonts w:cs="Arial"/>
          <w:b/>
          <w:color w:val="000000" w:themeColor="text1"/>
          <w:szCs w:val="21"/>
        </w:rPr>
        <w:t>m</w:t>
      </w:r>
      <w:r w:rsidR="004A5BE4" w:rsidRPr="004A5BE4">
        <w:rPr>
          <w:rFonts w:cs="Arial"/>
          <w:b/>
          <w:color w:val="000000" w:themeColor="text1"/>
          <w:szCs w:val="21"/>
          <w:vertAlign w:val="superscript"/>
        </w:rPr>
        <w:t>2</w:t>
      </w:r>
      <w:r w:rsidR="004A5BE4">
        <w:rPr>
          <w:rFonts w:cs="Arial"/>
          <w:b/>
          <w:color w:val="000000" w:themeColor="text1"/>
          <w:szCs w:val="21"/>
          <w:vertAlign w:val="superscript"/>
        </w:rPr>
        <w:t xml:space="preserve"> </w:t>
      </w:r>
      <w:r w:rsidR="004A5BE4" w:rsidRPr="004A5BE4">
        <w:rPr>
          <w:rFonts w:cs="Arial"/>
          <w:b/>
          <w:color w:val="000000" w:themeColor="text1"/>
          <w:szCs w:val="21"/>
          <w:vertAlign w:val="superscript"/>
        </w:rPr>
        <w:t xml:space="preserve"> </w:t>
      </w:r>
      <w:r w:rsidR="006D0C16" w:rsidRPr="004A5BE4">
        <w:rPr>
          <w:rFonts w:cs="Arial"/>
          <w:b/>
          <w:color w:val="000000" w:themeColor="text1"/>
          <w:szCs w:val="21"/>
        </w:rPr>
        <w:t>a. € 100</w:t>
      </w:r>
      <w:r w:rsidR="00023769" w:rsidRPr="004A5BE4">
        <w:rPr>
          <w:rFonts w:cs="Arial"/>
          <w:b/>
          <w:color w:val="000000" w:themeColor="text1"/>
          <w:szCs w:val="21"/>
        </w:rPr>
        <w:t>,- pro m²</w:t>
      </w:r>
      <w:r w:rsidR="004A5BE4">
        <w:rPr>
          <w:rFonts w:cs="Arial"/>
          <w:b/>
          <w:color w:val="000000" w:themeColor="text1"/>
          <w:szCs w:val="21"/>
        </w:rPr>
        <w:t xml:space="preserve"> </w:t>
      </w:r>
    </w:p>
    <w:p w:rsidR="00D313B3" w:rsidRPr="004A5BE4" w:rsidRDefault="00D313B3" w:rsidP="00D313B3">
      <w:pPr>
        <w:spacing w:after="0" w:line="240" w:lineRule="auto"/>
        <w:rPr>
          <w:rFonts w:cs="Arial"/>
          <w:b/>
          <w:color w:val="000000" w:themeColor="text1"/>
          <w:szCs w:val="21"/>
        </w:rPr>
      </w:pPr>
      <w:r w:rsidRPr="004A5BE4">
        <w:rPr>
          <w:rFonts w:cs="Arial"/>
          <w:b/>
          <w:color w:val="000000" w:themeColor="text1"/>
          <w:szCs w:val="21"/>
        </w:rPr>
        <w:t xml:space="preserve">Es werden nur </w:t>
      </w:r>
      <w:r w:rsidR="009919D8" w:rsidRPr="004A5BE4">
        <w:rPr>
          <w:rFonts w:cs="Arial"/>
          <w:b/>
          <w:color w:val="000000" w:themeColor="text1"/>
          <w:szCs w:val="21"/>
        </w:rPr>
        <w:t>Solara</w:t>
      </w:r>
      <w:r w:rsidRPr="004A5BE4">
        <w:rPr>
          <w:rFonts w:cs="Arial"/>
          <w:b/>
          <w:color w:val="000000" w:themeColor="text1"/>
          <w:szCs w:val="21"/>
        </w:rPr>
        <w:t>nlagen auf Bestandsbauten gefördert.</w:t>
      </w:r>
    </w:p>
    <w:p w:rsidR="006D0C16" w:rsidRPr="006D0C16" w:rsidRDefault="006D0C16" w:rsidP="008D63B1">
      <w:pPr>
        <w:spacing w:after="0" w:line="240" w:lineRule="auto"/>
        <w:rPr>
          <w:rFonts w:cs="Arial"/>
          <w:b/>
          <w:strike/>
          <w:color w:val="0070C0"/>
          <w:szCs w:val="21"/>
        </w:rPr>
      </w:pPr>
    </w:p>
    <w:p w:rsidR="00542DD5" w:rsidRPr="004A5BE4" w:rsidRDefault="008D63B1" w:rsidP="00542DD5">
      <w:pPr>
        <w:spacing w:after="0" w:line="240" w:lineRule="auto"/>
        <w:rPr>
          <w:rFonts w:cs="Arial"/>
          <w:b/>
          <w:color w:val="000000" w:themeColor="text1"/>
          <w:szCs w:val="21"/>
        </w:rPr>
      </w:pPr>
      <w:r w:rsidRPr="002D2BCE">
        <w:rPr>
          <w:rFonts w:cs="Arial"/>
          <w:b/>
          <w:szCs w:val="21"/>
        </w:rPr>
        <w:t>c. Für den Anschluss an ein Bi</w:t>
      </w:r>
      <w:r w:rsidR="0082252A">
        <w:rPr>
          <w:rFonts w:cs="Arial"/>
          <w:b/>
          <w:szCs w:val="21"/>
        </w:rPr>
        <w:t>omasse-Nahwärmenetz wird eine</w:t>
      </w:r>
      <w:r w:rsidR="00047FA9" w:rsidRPr="002D2BCE">
        <w:rPr>
          <w:rFonts w:cs="Arial"/>
          <w:b/>
          <w:szCs w:val="21"/>
        </w:rPr>
        <w:t xml:space="preserve"> </w:t>
      </w:r>
      <w:r w:rsidR="00542DD5" w:rsidRPr="004A5BE4">
        <w:rPr>
          <w:rFonts w:cs="Arial"/>
          <w:b/>
          <w:color w:val="000000" w:themeColor="text1"/>
          <w:szCs w:val="21"/>
        </w:rPr>
        <w:t>Förderung Pauschal von €</w:t>
      </w:r>
      <w:r w:rsidR="00F26802">
        <w:rPr>
          <w:rFonts w:cs="Arial"/>
          <w:b/>
          <w:color w:val="000000" w:themeColor="text1"/>
          <w:szCs w:val="21"/>
        </w:rPr>
        <w:t xml:space="preserve"> </w:t>
      </w:r>
      <w:r w:rsidR="003E67D7" w:rsidRPr="00F26802">
        <w:rPr>
          <w:rFonts w:cs="Arial"/>
          <w:b/>
          <w:color w:val="000000" w:themeColor="text1"/>
          <w:szCs w:val="21"/>
        </w:rPr>
        <w:t>500</w:t>
      </w:r>
      <w:r w:rsidR="00542DD5" w:rsidRPr="004A5BE4">
        <w:rPr>
          <w:rFonts w:cs="Arial"/>
          <w:b/>
          <w:color w:val="000000" w:themeColor="text1"/>
          <w:szCs w:val="21"/>
        </w:rPr>
        <w:t xml:space="preserve">,- </w:t>
      </w:r>
      <w:r w:rsidRPr="004A5BE4">
        <w:rPr>
          <w:rFonts w:cs="Arial"/>
          <w:b/>
          <w:color w:val="000000" w:themeColor="text1"/>
          <w:szCs w:val="21"/>
        </w:rPr>
        <w:t>gewährt.</w:t>
      </w:r>
      <w:r w:rsidR="00542DD5" w:rsidRPr="004A5BE4">
        <w:rPr>
          <w:rFonts w:cs="Arial"/>
          <w:b/>
          <w:color w:val="000000" w:themeColor="text1"/>
          <w:szCs w:val="21"/>
        </w:rPr>
        <w:t xml:space="preserve"> Es werden nur Anschlüsse bei Bestandsbauten bis zu einer Größe von Kleinwohnhäusern</w:t>
      </w:r>
      <w:r w:rsidR="003E67D7">
        <w:rPr>
          <w:rFonts w:cs="Arial"/>
          <w:b/>
          <w:color w:val="000000" w:themeColor="text1"/>
          <w:szCs w:val="21"/>
        </w:rPr>
        <w:t xml:space="preserve"> </w:t>
      </w:r>
      <w:r w:rsidR="00542DD5" w:rsidRPr="004A5BE4">
        <w:rPr>
          <w:rFonts w:cs="Arial"/>
          <w:b/>
          <w:color w:val="000000" w:themeColor="text1"/>
          <w:szCs w:val="21"/>
        </w:rPr>
        <w:t>(max. 5 Wohneinheiten) gefördert.</w:t>
      </w:r>
    </w:p>
    <w:p w:rsidR="008D63B1" w:rsidRPr="002D2BCE" w:rsidRDefault="008D63B1" w:rsidP="008D63B1">
      <w:pPr>
        <w:spacing w:after="0" w:line="240" w:lineRule="auto"/>
        <w:rPr>
          <w:rFonts w:cs="Arial"/>
          <w:b/>
          <w:szCs w:val="21"/>
        </w:rPr>
      </w:pPr>
      <w:r w:rsidRPr="002D2BCE">
        <w:rPr>
          <w:rFonts w:cs="Arial"/>
          <w:b/>
          <w:szCs w:val="21"/>
        </w:rPr>
        <w:t>Voraussetzung Rechnungskopie der Anschlusskosten und Bestätigung des I</w:t>
      </w:r>
      <w:r w:rsidR="00047FA9" w:rsidRPr="002D2BCE">
        <w:rPr>
          <w:rFonts w:cs="Arial"/>
          <w:b/>
          <w:szCs w:val="21"/>
        </w:rPr>
        <w:t>nstallateurs über die normgerecht</w:t>
      </w:r>
      <w:r w:rsidR="004E1DA4" w:rsidRPr="002D2BCE">
        <w:rPr>
          <w:rFonts w:cs="Arial"/>
          <w:b/>
          <w:szCs w:val="21"/>
        </w:rPr>
        <w:t>e</w:t>
      </w:r>
      <w:r w:rsidR="00047FA9" w:rsidRPr="002D2BCE">
        <w:rPr>
          <w:rFonts w:cs="Arial"/>
          <w:b/>
          <w:szCs w:val="21"/>
        </w:rPr>
        <w:t xml:space="preserve"> Errichtung</w:t>
      </w:r>
      <w:r w:rsidR="00E24F20" w:rsidRPr="002D2BCE">
        <w:rPr>
          <w:rFonts w:cs="Arial"/>
          <w:b/>
          <w:szCs w:val="21"/>
        </w:rPr>
        <w:t xml:space="preserve">/ Umstellung </w:t>
      </w:r>
      <w:r w:rsidRPr="002D2BCE">
        <w:rPr>
          <w:rFonts w:cs="Arial"/>
          <w:b/>
          <w:szCs w:val="21"/>
        </w:rPr>
        <w:t xml:space="preserve">der </w:t>
      </w:r>
      <w:r w:rsidR="00EE0721">
        <w:rPr>
          <w:rFonts w:cs="Arial"/>
          <w:b/>
          <w:szCs w:val="21"/>
        </w:rPr>
        <w:t xml:space="preserve">zentralen </w:t>
      </w:r>
      <w:r w:rsidRPr="002D2BCE">
        <w:rPr>
          <w:rFonts w:cs="Arial"/>
          <w:b/>
          <w:szCs w:val="21"/>
        </w:rPr>
        <w:t>Heizanlage auf Fernwärme.</w:t>
      </w:r>
    </w:p>
    <w:p w:rsidR="006D0C16" w:rsidRDefault="006D0C16" w:rsidP="006D0C16">
      <w:pPr>
        <w:spacing w:after="0" w:line="240" w:lineRule="auto"/>
        <w:rPr>
          <w:rFonts w:cs="Arial"/>
          <w:b/>
          <w:color w:val="FF0000"/>
          <w:szCs w:val="21"/>
        </w:rPr>
      </w:pPr>
    </w:p>
    <w:p w:rsidR="008D63B1" w:rsidRPr="00874B12" w:rsidRDefault="008D63B1" w:rsidP="008D63B1">
      <w:pPr>
        <w:spacing w:after="0" w:line="240" w:lineRule="auto"/>
        <w:rPr>
          <w:rFonts w:cs="Arial"/>
          <w:b/>
          <w:color w:val="0070C0"/>
          <w:szCs w:val="21"/>
        </w:rPr>
      </w:pPr>
    </w:p>
    <w:p w:rsidR="008D63B1" w:rsidRPr="002D2BCE" w:rsidRDefault="008D63B1" w:rsidP="008D63B1">
      <w:pPr>
        <w:spacing w:after="0" w:line="240" w:lineRule="auto"/>
        <w:rPr>
          <w:rFonts w:cs="Arial"/>
          <w:b/>
          <w:szCs w:val="21"/>
        </w:rPr>
      </w:pPr>
      <w:r w:rsidRPr="002D2BCE">
        <w:rPr>
          <w:rFonts w:cs="Arial"/>
          <w:b/>
          <w:szCs w:val="21"/>
        </w:rPr>
        <w:t>d. Der Einbau einer neuen Biomassezentralheizung (z.B. Scheitholzkessel,</w:t>
      </w:r>
      <w:r w:rsidR="00802AC5" w:rsidRPr="002D2BCE">
        <w:rPr>
          <w:rFonts w:cs="Arial"/>
          <w:b/>
          <w:szCs w:val="21"/>
        </w:rPr>
        <w:t xml:space="preserve"> </w:t>
      </w:r>
      <w:r w:rsidRPr="002D2BCE">
        <w:rPr>
          <w:rFonts w:cs="Arial"/>
          <w:b/>
          <w:szCs w:val="21"/>
        </w:rPr>
        <w:t>Pelletsheizung, Hackguthei</w:t>
      </w:r>
      <w:r w:rsidR="00874B12">
        <w:rPr>
          <w:rFonts w:cs="Arial"/>
          <w:b/>
          <w:szCs w:val="21"/>
        </w:rPr>
        <w:t xml:space="preserve">zung) wird pauschal mit </w:t>
      </w:r>
      <w:r w:rsidR="00D313B3" w:rsidRPr="00F26802">
        <w:rPr>
          <w:rFonts w:cs="Arial"/>
          <w:b/>
          <w:strike/>
          <w:color w:val="000000" w:themeColor="text1"/>
          <w:szCs w:val="21"/>
        </w:rPr>
        <w:t>€</w:t>
      </w:r>
      <w:r w:rsidR="00F26802" w:rsidRPr="00F26802">
        <w:rPr>
          <w:rFonts w:cs="Arial"/>
          <w:b/>
          <w:color w:val="000000" w:themeColor="text1"/>
          <w:szCs w:val="21"/>
        </w:rPr>
        <w:t xml:space="preserve"> </w:t>
      </w:r>
      <w:r w:rsidR="003E67D7" w:rsidRPr="00F26802">
        <w:rPr>
          <w:rFonts w:cs="Arial"/>
          <w:b/>
          <w:color w:val="000000" w:themeColor="text1"/>
          <w:szCs w:val="21"/>
        </w:rPr>
        <w:t xml:space="preserve">500,- </w:t>
      </w:r>
      <w:r w:rsidRPr="002D2BCE">
        <w:rPr>
          <w:rFonts w:cs="Arial"/>
          <w:b/>
          <w:szCs w:val="21"/>
        </w:rPr>
        <w:t xml:space="preserve">gefördert, </w:t>
      </w:r>
      <w:r w:rsidR="00406869" w:rsidRPr="002D2BCE">
        <w:rPr>
          <w:rFonts w:cs="Arial"/>
          <w:b/>
          <w:szCs w:val="21"/>
        </w:rPr>
        <w:t>wenn diese Anlage der</w:t>
      </w:r>
      <w:r w:rsidR="004B502A" w:rsidRPr="002D2BCE">
        <w:rPr>
          <w:rFonts w:cs="Arial"/>
          <w:b/>
          <w:szCs w:val="21"/>
        </w:rPr>
        <w:t xml:space="preserve"> entsprechenden </w:t>
      </w:r>
      <w:r w:rsidR="00047FA9" w:rsidRPr="002D2BCE">
        <w:rPr>
          <w:rFonts w:cs="Arial"/>
          <w:b/>
          <w:szCs w:val="21"/>
        </w:rPr>
        <w:t>ÖNORM</w:t>
      </w:r>
      <w:r w:rsidRPr="002D2BCE">
        <w:rPr>
          <w:rFonts w:cs="Arial"/>
          <w:b/>
          <w:szCs w:val="21"/>
        </w:rPr>
        <w:t xml:space="preserve"> für Biomasse Zentralheizanlagen</w:t>
      </w:r>
      <w:r w:rsidR="003405DD" w:rsidRPr="002D2BCE">
        <w:rPr>
          <w:rFonts w:cs="Arial"/>
          <w:b/>
          <w:szCs w:val="21"/>
        </w:rPr>
        <w:t xml:space="preserve"> </w:t>
      </w:r>
      <w:r w:rsidRPr="002D2BCE">
        <w:rPr>
          <w:rFonts w:cs="Arial"/>
          <w:b/>
          <w:szCs w:val="21"/>
        </w:rPr>
        <w:t xml:space="preserve">entspricht und bei der Stadtgemeinde eine Bewilligung der </w:t>
      </w:r>
      <w:r w:rsidR="00EE0721">
        <w:rPr>
          <w:rFonts w:cs="Arial"/>
          <w:b/>
          <w:szCs w:val="21"/>
        </w:rPr>
        <w:t xml:space="preserve">zentralen </w:t>
      </w:r>
      <w:r w:rsidRPr="002D2BCE">
        <w:rPr>
          <w:rFonts w:cs="Arial"/>
          <w:b/>
          <w:szCs w:val="21"/>
        </w:rPr>
        <w:t>Heizanlage beantragt wurde.</w:t>
      </w:r>
    </w:p>
    <w:p w:rsidR="00D313B3" w:rsidRPr="004A5BE4" w:rsidRDefault="00D313B3" w:rsidP="00D313B3">
      <w:pPr>
        <w:spacing w:after="0" w:line="240" w:lineRule="auto"/>
        <w:rPr>
          <w:rFonts w:cs="Arial"/>
          <w:b/>
          <w:color w:val="000000" w:themeColor="text1"/>
          <w:szCs w:val="21"/>
        </w:rPr>
      </w:pPr>
      <w:r w:rsidRPr="004A5BE4">
        <w:rPr>
          <w:rFonts w:cs="Arial"/>
          <w:b/>
          <w:color w:val="000000" w:themeColor="text1"/>
          <w:szCs w:val="21"/>
        </w:rPr>
        <w:t xml:space="preserve">Es werden nur </w:t>
      </w:r>
      <w:r w:rsidR="009919D8" w:rsidRPr="004A5BE4">
        <w:rPr>
          <w:rFonts w:cs="Arial"/>
          <w:b/>
          <w:color w:val="000000" w:themeColor="text1"/>
          <w:szCs w:val="21"/>
        </w:rPr>
        <w:t>Heiza</w:t>
      </w:r>
      <w:r w:rsidRPr="004A5BE4">
        <w:rPr>
          <w:rFonts w:cs="Arial"/>
          <w:b/>
          <w:color w:val="000000" w:themeColor="text1"/>
          <w:szCs w:val="21"/>
        </w:rPr>
        <w:t xml:space="preserve">nlagen </w:t>
      </w:r>
      <w:r w:rsidR="00F44A94" w:rsidRPr="004A5BE4">
        <w:rPr>
          <w:rFonts w:cs="Arial"/>
          <w:b/>
          <w:color w:val="000000" w:themeColor="text1"/>
          <w:szCs w:val="21"/>
        </w:rPr>
        <w:t>an</w:t>
      </w:r>
      <w:r w:rsidRPr="004A5BE4">
        <w:rPr>
          <w:rFonts w:cs="Arial"/>
          <w:b/>
          <w:color w:val="000000" w:themeColor="text1"/>
          <w:szCs w:val="21"/>
        </w:rPr>
        <w:t xml:space="preserve"> Bestandsbauten gefördert.</w:t>
      </w:r>
    </w:p>
    <w:p w:rsidR="002972BA" w:rsidRDefault="002972BA" w:rsidP="008D63B1">
      <w:pPr>
        <w:spacing w:after="0" w:line="240" w:lineRule="auto"/>
        <w:rPr>
          <w:rFonts w:cs="Arial"/>
          <w:b/>
          <w:szCs w:val="21"/>
        </w:rPr>
      </w:pPr>
    </w:p>
    <w:p w:rsidR="00D313B3" w:rsidRDefault="00D313B3" w:rsidP="008D63B1">
      <w:pPr>
        <w:spacing w:after="0" w:line="240" w:lineRule="auto"/>
        <w:rPr>
          <w:rFonts w:cs="Arial"/>
          <w:b/>
          <w:szCs w:val="21"/>
        </w:rPr>
      </w:pPr>
    </w:p>
    <w:p w:rsidR="004A5BE4" w:rsidRPr="002D2BCE" w:rsidRDefault="004A5BE4" w:rsidP="008D63B1">
      <w:pPr>
        <w:spacing w:after="0" w:line="240" w:lineRule="auto"/>
        <w:rPr>
          <w:rFonts w:cs="Arial"/>
          <w:b/>
          <w:szCs w:val="21"/>
        </w:rPr>
      </w:pPr>
    </w:p>
    <w:p w:rsidR="008D63B1" w:rsidRPr="002D2BCE" w:rsidRDefault="008D63B1" w:rsidP="008D63B1">
      <w:pPr>
        <w:spacing w:after="0" w:line="240" w:lineRule="auto"/>
        <w:rPr>
          <w:rFonts w:cs="Arial"/>
          <w:b/>
          <w:szCs w:val="21"/>
        </w:rPr>
      </w:pPr>
      <w:r w:rsidRPr="002D2BCE">
        <w:rPr>
          <w:rFonts w:cs="Arial"/>
          <w:b/>
          <w:szCs w:val="21"/>
        </w:rPr>
        <w:lastRenderedPageBreak/>
        <w:t xml:space="preserve">e. Für die Errichtung einer Photovoltaikanlage </w:t>
      </w:r>
      <w:r w:rsidR="00EE0721">
        <w:rPr>
          <w:rFonts w:cs="Arial"/>
          <w:b/>
          <w:szCs w:val="21"/>
        </w:rPr>
        <w:t xml:space="preserve">auf Bestandsbauten/Nebengebäuden/Remisen usw. </w:t>
      </w:r>
      <w:r w:rsidRPr="002D2BCE">
        <w:rPr>
          <w:rFonts w:cs="Arial"/>
          <w:b/>
          <w:szCs w:val="21"/>
        </w:rPr>
        <w:t>wird folgende Förderung gewährt:</w:t>
      </w:r>
    </w:p>
    <w:p w:rsidR="008D63B1" w:rsidRPr="002D2BCE" w:rsidRDefault="008D63B1" w:rsidP="008D63B1">
      <w:pPr>
        <w:spacing w:after="0" w:line="240" w:lineRule="auto"/>
        <w:rPr>
          <w:rFonts w:cs="Arial"/>
          <w:b/>
          <w:szCs w:val="21"/>
        </w:rPr>
      </w:pPr>
      <w:r w:rsidRPr="002D2BCE">
        <w:rPr>
          <w:rFonts w:cs="Arial"/>
          <w:b/>
          <w:szCs w:val="21"/>
        </w:rPr>
        <w:t xml:space="preserve">Für die PV- Anlage ist </w:t>
      </w:r>
      <w:r w:rsidR="00795A50">
        <w:rPr>
          <w:rFonts w:cs="Arial"/>
          <w:b/>
          <w:szCs w:val="21"/>
        </w:rPr>
        <w:t>ein Mitteilungsverfahren</w:t>
      </w:r>
      <w:r w:rsidRPr="002D2BCE">
        <w:rPr>
          <w:rFonts w:cs="Arial"/>
          <w:b/>
          <w:szCs w:val="21"/>
        </w:rPr>
        <w:t xml:space="preserve"> bei der Stadtgemeinde</w:t>
      </w:r>
      <w:r w:rsidR="00795A50">
        <w:rPr>
          <w:rFonts w:cs="Arial"/>
          <w:b/>
          <w:szCs w:val="21"/>
        </w:rPr>
        <w:t xml:space="preserve"> zu beantragen</w:t>
      </w:r>
      <w:r w:rsidRPr="002D2BCE">
        <w:rPr>
          <w:rFonts w:cs="Arial"/>
          <w:b/>
          <w:szCs w:val="21"/>
        </w:rPr>
        <w:t xml:space="preserve">. </w:t>
      </w:r>
    </w:p>
    <w:p w:rsidR="008D63B1" w:rsidRPr="00D313B3" w:rsidRDefault="008D63B1" w:rsidP="008D63B1">
      <w:pPr>
        <w:spacing w:after="0" w:line="240" w:lineRule="auto"/>
        <w:rPr>
          <w:rFonts w:cs="Arial"/>
          <w:b/>
          <w:color w:val="FF0000"/>
          <w:szCs w:val="21"/>
        </w:rPr>
      </w:pPr>
      <w:r w:rsidRPr="002D2BCE">
        <w:rPr>
          <w:rFonts w:cs="Arial"/>
          <w:b/>
          <w:szCs w:val="21"/>
        </w:rPr>
        <w:t xml:space="preserve">Gefördert werden bis max. 5 kW/peak  </w:t>
      </w:r>
      <w:r w:rsidR="00EE0721">
        <w:rPr>
          <w:rFonts w:cs="Arial"/>
          <w:b/>
          <w:szCs w:val="21"/>
        </w:rPr>
        <w:t xml:space="preserve"> </w:t>
      </w:r>
      <w:r w:rsidRPr="002D2BCE">
        <w:rPr>
          <w:rFonts w:cs="Arial"/>
          <w:b/>
          <w:szCs w:val="21"/>
        </w:rPr>
        <w:t>Pro k</w:t>
      </w:r>
      <w:r w:rsidR="00947392">
        <w:rPr>
          <w:rFonts w:cs="Arial"/>
          <w:b/>
          <w:szCs w:val="21"/>
        </w:rPr>
        <w:t>W</w:t>
      </w:r>
      <w:r w:rsidR="00EE0721">
        <w:rPr>
          <w:rFonts w:cs="Arial"/>
          <w:b/>
          <w:szCs w:val="21"/>
        </w:rPr>
        <w:t>p</w:t>
      </w:r>
      <w:r w:rsidR="00947392">
        <w:rPr>
          <w:rFonts w:cs="Arial"/>
          <w:b/>
          <w:szCs w:val="21"/>
        </w:rPr>
        <w:t xml:space="preserve"> Leistung der PV Anlage</w:t>
      </w:r>
      <w:r w:rsidR="00795A50">
        <w:rPr>
          <w:rFonts w:cs="Arial"/>
          <w:b/>
          <w:szCs w:val="21"/>
        </w:rPr>
        <w:t xml:space="preserve"> </w:t>
      </w:r>
      <w:r w:rsidR="00D313B3" w:rsidRPr="00795A50">
        <w:rPr>
          <w:rFonts w:cs="Arial"/>
          <w:b/>
          <w:color w:val="000000" w:themeColor="text1"/>
          <w:szCs w:val="21"/>
        </w:rPr>
        <w:t>€ 100</w:t>
      </w:r>
      <w:r w:rsidR="005D79E5" w:rsidRPr="00795A50">
        <w:rPr>
          <w:rFonts w:cs="Arial"/>
          <w:b/>
          <w:color w:val="000000" w:themeColor="text1"/>
          <w:szCs w:val="21"/>
        </w:rPr>
        <w:t>,-</w:t>
      </w:r>
    </w:p>
    <w:p w:rsidR="008D63B1" w:rsidRDefault="008D63B1" w:rsidP="008D63B1">
      <w:pPr>
        <w:spacing w:after="0" w:line="240" w:lineRule="auto"/>
        <w:rPr>
          <w:rFonts w:cs="Arial"/>
          <w:b/>
          <w:szCs w:val="21"/>
        </w:rPr>
      </w:pPr>
      <w:r w:rsidRPr="002D2BCE">
        <w:rPr>
          <w:rFonts w:cs="Arial"/>
          <w:b/>
          <w:szCs w:val="21"/>
        </w:rPr>
        <w:t xml:space="preserve">Maximale </w:t>
      </w:r>
      <w:r w:rsidR="00795A50">
        <w:rPr>
          <w:rFonts w:cs="Arial"/>
          <w:b/>
          <w:szCs w:val="21"/>
        </w:rPr>
        <w:t xml:space="preserve">größte </w:t>
      </w:r>
      <w:r w:rsidRPr="002D2BCE">
        <w:rPr>
          <w:rFonts w:cs="Arial"/>
          <w:b/>
          <w:szCs w:val="21"/>
        </w:rPr>
        <w:t>Anlagenleistung 1</w:t>
      </w:r>
      <w:r w:rsidR="00EE0721">
        <w:rPr>
          <w:rFonts w:cs="Arial"/>
          <w:b/>
          <w:szCs w:val="21"/>
        </w:rPr>
        <w:t>5</w:t>
      </w:r>
      <w:r w:rsidRPr="002D2BCE">
        <w:rPr>
          <w:rFonts w:cs="Arial"/>
          <w:b/>
          <w:szCs w:val="21"/>
        </w:rPr>
        <w:t xml:space="preserve"> kW/peak</w:t>
      </w:r>
    </w:p>
    <w:p w:rsidR="002972BA" w:rsidRPr="003E67D7" w:rsidRDefault="00EE0721" w:rsidP="002972BA">
      <w:pPr>
        <w:spacing w:after="0" w:line="240" w:lineRule="auto"/>
        <w:rPr>
          <w:rFonts w:cs="Arial"/>
          <w:b/>
          <w:szCs w:val="21"/>
        </w:rPr>
      </w:pPr>
      <w:r>
        <w:rPr>
          <w:rFonts w:cs="Arial"/>
          <w:b/>
          <w:szCs w:val="21"/>
        </w:rPr>
        <w:t>„Achtung PV-Anlagen auf Neubauten</w:t>
      </w:r>
      <w:r w:rsidR="003E67D7">
        <w:rPr>
          <w:rFonts w:cs="Arial"/>
          <w:b/>
          <w:szCs w:val="21"/>
        </w:rPr>
        <w:t>,</w:t>
      </w:r>
      <w:r w:rsidR="0037540D">
        <w:rPr>
          <w:rFonts w:cs="Arial"/>
          <w:b/>
          <w:szCs w:val="21"/>
        </w:rPr>
        <w:t xml:space="preserve"> </w:t>
      </w:r>
      <w:r>
        <w:rPr>
          <w:rFonts w:cs="Arial"/>
          <w:b/>
          <w:szCs w:val="21"/>
        </w:rPr>
        <w:t>werden nicht gefördert“</w:t>
      </w:r>
      <w:r w:rsidR="003E67D7">
        <w:rPr>
          <w:rFonts w:cs="Arial"/>
          <w:b/>
          <w:szCs w:val="21"/>
        </w:rPr>
        <w:t xml:space="preserve">   </w:t>
      </w:r>
    </w:p>
    <w:p w:rsidR="002972BA" w:rsidRPr="002D2BCE" w:rsidRDefault="002972BA" w:rsidP="008D63B1">
      <w:pPr>
        <w:spacing w:after="0" w:line="240" w:lineRule="auto"/>
        <w:rPr>
          <w:rFonts w:cs="Arial"/>
          <w:b/>
          <w:szCs w:val="21"/>
        </w:rPr>
      </w:pPr>
    </w:p>
    <w:p w:rsidR="008D63B1" w:rsidRPr="002D2BCE" w:rsidRDefault="008D63B1" w:rsidP="008D63B1">
      <w:pPr>
        <w:spacing w:after="0" w:line="240" w:lineRule="auto"/>
        <w:rPr>
          <w:rFonts w:cs="Arial"/>
          <w:b/>
          <w:szCs w:val="21"/>
        </w:rPr>
      </w:pPr>
      <w:r w:rsidRPr="002D2BCE">
        <w:rPr>
          <w:rFonts w:cs="Arial"/>
          <w:b/>
          <w:szCs w:val="21"/>
        </w:rPr>
        <w:t>f. Förderung von Wärmepumpen zur Warmwasserbereitung und Raumheizung</w:t>
      </w:r>
    </w:p>
    <w:p w:rsidR="008D63B1" w:rsidRPr="002D2BCE" w:rsidRDefault="008D63B1" w:rsidP="008D63B1">
      <w:pPr>
        <w:spacing w:after="0" w:line="240" w:lineRule="auto"/>
        <w:rPr>
          <w:rFonts w:cs="Arial"/>
          <w:b/>
          <w:szCs w:val="21"/>
        </w:rPr>
      </w:pPr>
      <w:r w:rsidRPr="002D2BCE">
        <w:rPr>
          <w:rFonts w:cs="Arial"/>
          <w:b/>
          <w:szCs w:val="21"/>
        </w:rPr>
        <w:t>Voraussetzungen:</w:t>
      </w:r>
    </w:p>
    <w:p w:rsidR="008D63B1" w:rsidRPr="002D2BCE" w:rsidRDefault="00406869" w:rsidP="008D63B1">
      <w:pPr>
        <w:spacing w:after="0" w:line="240" w:lineRule="auto"/>
        <w:rPr>
          <w:rFonts w:cs="Arial"/>
          <w:b/>
          <w:szCs w:val="21"/>
        </w:rPr>
      </w:pPr>
      <w:r w:rsidRPr="002D2BCE">
        <w:rPr>
          <w:rFonts w:cs="Arial"/>
          <w:b/>
          <w:szCs w:val="21"/>
        </w:rPr>
        <w:t>Nur für Niedrige</w:t>
      </w:r>
      <w:r w:rsidR="008D63B1" w:rsidRPr="002D2BCE">
        <w:rPr>
          <w:rFonts w:cs="Arial"/>
          <w:b/>
          <w:szCs w:val="21"/>
        </w:rPr>
        <w:t>nergie, Niedrigstenergie und Passivhäuser</w:t>
      </w:r>
    </w:p>
    <w:p w:rsidR="008D63B1" w:rsidRPr="002D2BCE" w:rsidRDefault="008D63B1" w:rsidP="008D63B1">
      <w:pPr>
        <w:spacing w:after="0" w:line="240" w:lineRule="auto"/>
        <w:rPr>
          <w:rFonts w:cs="Arial"/>
          <w:b/>
          <w:szCs w:val="21"/>
        </w:rPr>
      </w:pPr>
      <w:r w:rsidRPr="002D2BCE">
        <w:rPr>
          <w:rFonts w:cs="Arial"/>
          <w:b/>
          <w:szCs w:val="21"/>
        </w:rPr>
        <w:t>Nachweis über Energieausweis erforderlich, max. Transmission LEK 28</w:t>
      </w:r>
    </w:p>
    <w:p w:rsidR="008D63B1" w:rsidRPr="002D2BCE" w:rsidRDefault="008D63B1" w:rsidP="008D63B1">
      <w:pPr>
        <w:spacing w:after="0" w:line="240" w:lineRule="auto"/>
        <w:rPr>
          <w:rFonts w:cs="Arial"/>
          <w:b/>
          <w:szCs w:val="21"/>
        </w:rPr>
      </w:pPr>
      <w:r w:rsidRPr="002D2BCE">
        <w:rPr>
          <w:rFonts w:cs="Arial"/>
          <w:b/>
          <w:szCs w:val="21"/>
        </w:rPr>
        <w:t>Der Einbau eines Wärmemengenzählers wird gefordert</w:t>
      </w:r>
    </w:p>
    <w:p w:rsidR="008D63B1" w:rsidRPr="002D2BCE" w:rsidRDefault="008D63B1" w:rsidP="008D63B1">
      <w:pPr>
        <w:spacing w:after="0" w:line="240" w:lineRule="auto"/>
        <w:rPr>
          <w:rFonts w:cs="Arial"/>
          <w:b/>
          <w:szCs w:val="21"/>
        </w:rPr>
      </w:pPr>
      <w:r w:rsidRPr="002D2BCE">
        <w:rPr>
          <w:rFonts w:cs="Arial"/>
          <w:b/>
          <w:szCs w:val="21"/>
        </w:rPr>
        <w:t>Gefördert werden nachstehende Wärmepumpen:</w:t>
      </w:r>
    </w:p>
    <w:p w:rsidR="008D63B1" w:rsidRPr="002D2BCE" w:rsidRDefault="008D63B1" w:rsidP="008D63B1">
      <w:pPr>
        <w:spacing w:after="0" w:line="240" w:lineRule="auto"/>
        <w:rPr>
          <w:rFonts w:cs="Arial"/>
          <w:b/>
          <w:szCs w:val="21"/>
        </w:rPr>
      </w:pPr>
      <w:r w:rsidRPr="002D2BCE">
        <w:rPr>
          <w:rFonts w:cs="Arial"/>
          <w:b/>
          <w:szCs w:val="21"/>
        </w:rPr>
        <w:t>Luft-Wasser- Wärmepumpe</w:t>
      </w:r>
      <w:r w:rsidRPr="002D2BCE">
        <w:rPr>
          <w:rFonts w:cs="Arial"/>
          <w:b/>
          <w:szCs w:val="21"/>
        </w:rPr>
        <w:tab/>
      </w:r>
      <w:r w:rsidRPr="002D2BCE">
        <w:rPr>
          <w:rFonts w:cs="Arial"/>
          <w:b/>
          <w:szCs w:val="21"/>
        </w:rPr>
        <w:tab/>
        <w:t>Jahresarbeitszahl größer gleich 2,8</w:t>
      </w:r>
    </w:p>
    <w:p w:rsidR="008D63B1" w:rsidRPr="002D2BCE" w:rsidRDefault="008D63B1" w:rsidP="008D63B1">
      <w:pPr>
        <w:spacing w:after="0" w:line="240" w:lineRule="auto"/>
        <w:rPr>
          <w:rFonts w:cs="Arial"/>
          <w:b/>
          <w:szCs w:val="21"/>
        </w:rPr>
      </w:pPr>
      <w:r w:rsidRPr="002D2BCE">
        <w:rPr>
          <w:rFonts w:cs="Arial"/>
          <w:b/>
          <w:szCs w:val="21"/>
        </w:rPr>
        <w:t xml:space="preserve">Wasser-Wasser-Wärmepumpe </w:t>
      </w:r>
      <w:r w:rsidRPr="002D2BCE">
        <w:rPr>
          <w:rFonts w:cs="Arial"/>
          <w:b/>
          <w:szCs w:val="21"/>
        </w:rPr>
        <w:tab/>
        <w:t>Jahresarbeitszahl größer gleich 4,0</w:t>
      </w:r>
    </w:p>
    <w:p w:rsidR="008D63B1" w:rsidRPr="002D2BCE" w:rsidRDefault="008D63B1" w:rsidP="008D63B1">
      <w:pPr>
        <w:spacing w:after="0" w:line="240" w:lineRule="auto"/>
        <w:rPr>
          <w:rFonts w:cs="Arial"/>
          <w:b/>
          <w:szCs w:val="21"/>
        </w:rPr>
      </w:pPr>
      <w:r w:rsidRPr="002D2BCE">
        <w:rPr>
          <w:rFonts w:cs="Arial"/>
          <w:b/>
          <w:szCs w:val="21"/>
        </w:rPr>
        <w:t xml:space="preserve">Direktverdampfer-Wärmepumpe </w:t>
      </w:r>
      <w:r w:rsidRPr="002D2BCE">
        <w:rPr>
          <w:rFonts w:cs="Arial"/>
          <w:b/>
          <w:szCs w:val="21"/>
        </w:rPr>
        <w:tab/>
        <w:t>Jahresarbeitszahl größer gleich 4,2</w:t>
      </w:r>
    </w:p>
    <w:p w:rsidR="008D63B1" w:rsidRPr="002D2BCE" w:rsidRDefault="008D63B1" w:rsidP="008D63B1">
      <w:pPr>
        <w:spacing w:after="0" w:line="240" w:lineRule="auto"/>
        <w:rPr>
          <w:rFonts w:cs="Arial"/>
          <w:b/>
          <w:szCs w:val="21"/>
        </w:rPr>
      </w:pPr>
      <w:r w:rsidRPr="002D2BCE">
        <w:rPr>
          <w:rFonts w:cs="Arial"/>
          <w:b/>
          <w:szCs w:val="21"/>
        </w:rPr>
        <w:t>Sole-Wasser-Wärmepumpe (Flächenkollektor oder Erdsondenanlage</w:t>
      </w:r>
      <w:r w:rsidR="00022BC1">
        <w:rPr>
          <w:rFonts w:cs="Arial"/>
          <w:b/>
          <w:szCs w:val="21"/>
        </w:rPr>
        <w:t>n</w:t>
      </w:r>
      <w:r w:rsidRPr="002D2BCE">
        <w:rPr>
          <w:rFonts w:cs="Arial"/>
          <w:b/>
          <w:szCs w:val="21"/>
        </w:rPr>
        <w:t>)</w:t>
      </w:r>
    </w:p>
    <w:p w:rsidR="008D63B1" w:rsidRPr="002D2BCE" w:rsidRDefault="008D63B1" w:rsidP="008D63B1">
      <w:pPr>
        <w:spacing w:after="0" w:line="240" w:lineRule="auto"/>
        <w:rPr>
          <w:rFonts w:cs="Arial"/>
          <w:b/>
          <w:szCs w:val="21"/>
        </w:rPr>
      </w:pPr>
      <w:r w:rsidRPr="002D2BCE">
        <w:rPr>
          <w:rFonts w:cs="Arial"/>
          <w:b/>
          <w:szCs w:val="21"/>
        </w:rPr>
        <w:t>Jahresarbeitszahl größer gleich 4,0</w:t>
      </w:r>
    </w:p>
    <w:p w:rsidR="008D63B1" w:rsidRPr="002D2BCE" w:rsidRDefault="008D63B1" w:rsidP="008D63B1">
      <w:pPr>
        <w:spacing w:after="0" w:line="240" w:lineRule="auto"/>
        <w:rPr>
          <w:rFonts w:cs="Arial"/>
          <w:b/>
          <w:szCs w:val="21"/>
        </w:rPr>
      </w:pPr>
      <w:r w:rsidRPr="002D2BCE">
        <w:rPr>
          <w:rFonts w:cs="Arial"/>
          <w:b/>
          <w:szCs w:val="21"/>
        </w:rPr>
        <w:t>Förderbetrag: Pauschal € 450 pro Anlage und 1 x pro Objekt</w:t>
      </w:r>
    </w:p>
    <w:p w:rsidR="008D63B1" w:rsidRPr="002D2BCE" w:rsidRDefault="008D63B1" w:rsidP="008D63B1">
      <w:pPr>
        <w:spacing w:after="0" w:line="240" w:lineRule="auto"/>
        <w:rPr>
          <w:rFonts w:cs="Arial"/>
          <w:b/>
          <w:szCs w:val="21"/>
        </w:rPr>
      </w:pPr>
    </w:p>
    <w:p w:rsidR="008D63B1" w:rsidRPr="002D2BCE" w:rsidRDefault="008D63B1" w:rsidP="008D63B1">
      <w:pPr>
        <w:spacing w:after="0" w:line="240" w:lineRule="auto"/>
        <w:rPr>
          <w:rFonts w:cs="Arial"/>
          <w:b/>
          <w:szCs w:val="21"/>
        </w:rPr>
      </w:pPr>
      <w:r w:rsidRPr="002D2BCE">
        <w:rPr>
          <w:rFonts w:cs="Arial"/>
          <w:b/>
          <w:szCs w:val="21"/>
        </w:rPr>
        <w:t>Bei der Luftwärmepumpe beträgt der Förderbetr</w:t>
      </w:r>
      <w:r w:rsidR="00947392">
        <w:rPr>
          <w:rFonts w:cs="Arial"/>
          <w:b/>
          <w:szCs w:val="21"/>
        </w:rPr>
        <w:t xml:space="preserve">ag € 300,- </w:t>
      </w:r>
      <w:r w:rsidR="007D70AB" w:rsidRPr="002D2BCE">
        <w:rPr>
          <w:rFonts w:cs="Arial"/>
          <w:b/>
          <w:szCs w:val="21"/>
        </w:rPr>
        <w:t>Eine Baubewilligung ist bei der Stadtgemeinde zu beantragen.</w:t>
      </w:r>
    </w:p>
    <w:p w:rsidR="002972BA" w:rsidRDefault="002972BA" w:rsidP="008D63B1">
      <w:pPr>
        <w:spacing w:after="0" w:line="240" w:lineRule="auto"/>
        <w:rPr>
          <w:rFonts w:cs="Arial"/>
          <w:b/>
          <w:szCs w:val="21"/>
        </w:rPr>
      </w:pPr>
    </w:p>
    <w:p w:rsidR="004177AD" w:rsidRPr="002D2BCE" w:rsidRDefault="004177AD" w:rsidP="008D63B1">
      <w:pPr>
        <w:spacing w:after="0" w:line="240" w:lineRule="auto"/>
        <w:rPr>
          <w:rFonts w:cs="Arial"/>
          <w:b/>
          <w:szCs w:val="21"/>
        </w:rPr>
      </w:pPr>
    </w:p>
    <w:p w:rsidR="00B87B23" w:rsidRPr="002D2BCE" w:rsidRDefault="00BD710B" w:rsidP="008D63B1">
      <w:pPr>
        <w:spacing w:after="0" w:line="240" w:lineRule="auto"/>
        <w:rPr>
          <w:rFonts w:cs="Arial"/>
          <w:b/>
          <w:szCs w:val="21"/>
        </w:rPr>
      </w:pPr>
      <w:r>
        <w:rPr>
          <w:rFonts w:cs="Arial"/>
          <w:b/>
          <w:szCs w:val="21"/>
        </w:rPr>
        <w:t xml:space="preserve">g. </w:t>
      </w:r>
      <w:r w:rsidR="00E100EC" w:rsidRPr="002D2BCE">
        <w:rPr>
          <w:rFonts w:cs="Arial"/>
          <w:b/>
          <w:szCs w:val="21"/>
        </w:rPr>
        <w:t>Austausch Fenster und Türen</w:t>
      </w:r>
      <w:r w:rsidR="00B87B23" w:rsidRPr="002D2BCE">
        <w:rPr>
          <w:rFonts w:cs="Arial"/>
          <w:b/>
          <w:szCs w:val="21"/>
        </w:rPr>
        <w:t xml:space="preserve"> bei </w:t>
      </w:r>
      <w:r w:rsidR="00EF2A43" w:rsidRPr="002D2BCE">
        <w:rPr>
          <w:rFonts w:cs="Arial"/>
          <w:b/>
          <w:szCs w:val="21"/>
        </w:rPr>
        <w:t xml:space="preserve">Sanierung von </w:t>
      </w:r>
      <w:r w:rsidR="00B87B23" w:rsidRPr="002D2BCE">
        <w:rPr>
          <w:rFonts w:cs="Arial"/>
          <w:b/>
          <w:szCs w:val="21"/>
        </w:rPr>
        <w:t>Wohnobjekten</w:t>
      </w:r>
      <w:r w:rsidR="007C62BA" w:rsidRPr="002D2BCE">
        <w:rPr>
          <w:rFonts w:cs="Arial"/>
          <w:b/>
          <w:szCs w:val="21"/>
        </w:rPr>
        <w:t xml:space="preserve"> (</w:t>
      </w:r>
      <w:r w:rsidR="00EF2294" w:rsidRPr="002D2BCE">
        <w:rPr>
          <w:rFonts w:cs="Arial"/>
          <w:b/>
          <w:szCs w:val="21"/>
        </w:rPr>
        <w:t xml:space="preserve">Ein u. Zweifamilienhäuser u. </w:t>
      </w:r>
      <w:r w:rsidR="007C62BA" w:rsidRPr="002D2BCE">
        <w:rPr>
          <w:rFonts w:cs="Arial"/>
          <w:b/>
          <w:szCs w:val="21"/>
        </w:rPr>
        <w:t>m</w:t>
      </w:r>
      <w:r w:rsidR="00EF2294" w:rsidRPr="002D2BCE">
        <w:rPr>
          <w:rFonts w:cs="Arial"/>
          <w:b/>
          <w:szCs w:val="21"/>
        </w:rPr>
        <w:t xml:space="preserve">ehrgeschossigen Wohnbauten/ </w:t>
      </w:r>
      <w:r w:rsidR="003141EA">
        <w:rPr>
          <w:rFonts w:cs="Arial"/>
          <w:b/>
          <w:szCs w:val="21"/>
        </w:rPr>
        <w:t xml:space="preserve">einzelne </w:t>
      </w:r>
      <w:r w:rsidR="00EF2294" w:rsidRPr="002D2BCE">
        <w:rPr>
          <w:rFonts w:cs="Arial"/>
          <w:b/>
          <w:szCs w:val="21"/>
        </w:rPr>
        <w:t>Wohnungen)</w:t>
      </w:r>
    </w:p>
    <w:p w:rsidR="00B87B23" w:rsidRPr="002D2BCE" w:rsidRDefault="00EF2A43" w:rsidP="008D63B1">
      <w:pPr>
        <w:spacing w:after="0" w:line="240" w:lineRule="auto"/>
        <w:rPr>
          <w:rFonts w:cs="Arial"/>
          <w:b/>
          <w:szCs w:val="21"/>
        </w:rPr>
      </w:pPr>
      <w:r w:rsidRPr="002D2BCE">
        <w:rPr>
          <w:rFonts w:cs="Arial"/>
          <w:b/>
          <w:szCs w:val="21"/>
        </w:rPr>
        <w:t>Voraussetzungen:</w:t>
      </w:r>
      <w:r w:rsidR="00B87B23" w:rsidRPr="002D2BCE">
        <w:rPr>
          <w:rFonts w:cs="Arial"/>
          <w:b/>
          <w:szCs w:val="21"/>
        </w:rPr>
        <w:t xml:space="preserve"> Es müssen mindesten die Hälfte (</w:t>
      </w:r>
      <w:r w:rsidR="00EF2294" w:rsidRPr="002D2BCE">
        <w:rPr>
          <w:rFonts w:cs="Arial"/>
          <w:b/>
          <w:szCs w:val="21"/>
        </w:rPr>
        <w:t xml:space="preserve">50%) alle Fenster eines Hauses bzw. 100% einer Wohnung, </w:t>
      </w:r>
      <w:r w:rsidR="00B87B23" w:rsidRPr="002D2BCE">
        <w:rPr>
          <w:rFonts w:cs="Arial"/>
          <w:b/>
          <w:szCs w:val="21"/>
        </w:rPr>
        <w:t>getauscht werden.</w:t>
      </w:r>
    </w:p>
    <w:p w:rsidR="00B87B23" w:rsidRPr="002D2BCE" w:rsidRDefault="00EF2294" w:rsidP="008D63B1">
      <w:pPr>
        <w:spacing w:after="0" w:line="240" w:lineRule="auto"/>
        <w:rPr>
          <w:rFonts w:cs="Arial"/>
          <w:b/>
          <w:szCs w:val="21"/>
        </w:rPr>
      </w:pPr>
      <w:r w:rsidRPr="002D2BCE">
        <w:rPr>
          <w:rFonts w:cs="Arial"/>
          <w:b/>
          <w:szCs w:val="21"/>
        </w:rPr>
        <w:t>Glas</w:t>
      </w:r>
      <w:r w:rsidR="00B87B23" w:rsidRPr="002D2BCE">
        <w:rPr>
          <w:rFonts w:cs="Arial"/>
          <w:b/>
          <w:szCs w:val="21"/>
        </w:rPr>
        <w:t xml:space="preserve">fläche wenn </w:t>
      </w:r>
      <w:r w:rsidR="00E100EC" w:rsidRPr="002D2BCE">
        <w:rPr>
          <w:rFonts w:cs="Arial"/>
          <w:b/>
          <w:szCs w:val="21"/>
        </w:rPr>
        <w:t>Ug unter. 0,8</w:t>
      </w:r>
      <w:r w:rsidR="00B87B23" w:rsidRPr="002D2BCE">
        <w:rPr>
          <w:rFonts w:cs="Arial"/>
          <w:b/>
          <w:szCs w:val="21"/>
        </w:rPr>
        <w:t xml:space="preserve"> W/m²K</w:t>
      </w:r>
      <w:r w:rsidR="009F3815" w:rsidRPr="002D2BCE">
        <w:rPr>
          <w:rFonts w:cs="Arial"/>
          <w:b/>
          <w:szCs w:val="21"/>
        </w:rPr>
        <w:t xml:space="preserve"> eingehalten und bei</w:t>
      </w:r>
    </w:p>
    <w:p w:rsidR="00EF2294" w:rsidRDefault="00EF2294" w:rsidP="00EF2294">
      <w:pPr>
        <w:spacing w:after="0" w:line="240" w:lineRule="auto"/>
        <w:rPr>
          <w:rFonts w:cs="Arial"/>
          <w:b/>
          <w:szCs w:val="21"/>
        </w:rPr>
      </w:pPr>
      <w:r w:rsidRPr="002D2BCE">
        <w:rPr>
          <w:rFonts w:cs="Arial"/>
          <w:b/>
          <w:szCs w:val="21"/>
        </w:rPr>
        <w:t>Fenster bzw. Türentausch (Fenster inkl. Rahmen) U-Wert unter 1,35 W/m²K</w:t>
      </w:r>
    </w:p>
    <w:p w:rsidR="00EB5AA9" w:rsidRDefault="00EB5AA9" w:rsidP="00EF2294">
      <w:pPr>
        <w:spacing w:after="0" w:line="240" w:lineRule="auto"/>
        <w:rPr>
          <w:rFonts w:cs="Arial"/>
          <w:b/>
          <w:szCs w:val="21"/>
        </w:rPr>
      </w:pPr>
      <w:r w:rsidRPr="003141EA">
        <w:rPr>
          <w:rFonts w:cs="Arial"/>
          <w:b/>
          <w:szCs w:val="21"/>
          <w:u w:val="single"/>
        </w:rPr>
        <w:t>Bei mehrgeschossigen Wohnbauten</w:t>
      </w:r>
      <w:r>
        <w:rPr>
          <w:rFonts w:cs="Arial"/>
          <w:b/>
          <w:szCs w:val="21"/>
        </w:rPr>
        <w:t xml:space="preserve"> ist eine Doppelförderung in Verbindung mit einer Landes-</w:t>
      </w:r>
    </w:p>
    <w:p w:rsidR="00EB5AA9" w:rsidRPr="002D2BCE" w:rsidRDefault="00EB5AA9" w:rsidP="00EF2294">
      <w:pPr>
        <w:spacing w:after="0" w:line="240" w:lineRule="auto"/>
        <w:rPr>
          <w:rFonts w:cs="Arial"/>
          <w:b/>
          <w:szCs w:val="21"/>
        </w:rPr>
      </w:pPr>
      <w:r>
        <w:rPr>
          <w:rFonts w:cs="Arial"/>
          <w:b/>
          <w:szCs w:val="21"/>
        </w:rPr>
        <w:t>o. Bundesförderung nicht möglich.</w:t>
      </w:r>
    </w:p>
    <w:p w:rsidR="00EF2294" w:rsidRPr="002D2BCE" w:rsidRDefault="00EF2294" w:rsidP="008D63B1">
      <w:pPr>
        <w:spacing w:after="0" w:line="240" w:lineRule="auto"/>
        <w:rPr>
          <w:rFonts w:cs="Arial"/>
          <w:b/>
          <w:szCs w:val="21"/>
        </w:rPr>
      </w:pPr>
    </w:p>
    <w:p w:rsidR="00B87B23" w:rsidRDefault="00B87B23" w:rsidP="008D63B1">
      <w:pPr>
        <w:spacing w:after="0" w:line="240" w:lineRule="auto"/>
        <w:rPr>
          <w:rFonts w:cs="Arial"/>
          <w:b/>
          <w:szCs w:val="21"/>
        </w:rPr>
      </w:pPr>
      <w:r w:rsidRPr="002D2BCE">
        <w:rPr>
          <w:rFonts w:cs="Arial"/>
          <w:b/>
          <w:szCs w:val="21"/>
        </w:rPr>
        <w:t>Es wird</w:t>
      </w:r>
      <w:r w:rsidR="00EF2294" w:rsidRPr="002D2BCE">
        <w:rPr>
          <w:rFonts w:cs="Arial"/>
          <w:b/>
          <w:szCs w:val="21"/>
        </w:rPr>
        <w:t xml:space="preserve"> eine Förderung von € 10/m² Fenster</w:t>
      </w:r>
      <w:r w:rsidRPr="002D2BCE">
        <w:rPr>
          <w:rFonts w:cs="Arial"/>
          <w:b/>
          <w:szCs w:val="21"/>
        </w:rPr>
        <w:t>fläche ausgeschüttet, Höchstgrenze € 500,-</w:t>
      </w:r>
    </w:p>
    <w:p w:rsidR="004177AD" w:rsidRPr="002D2BCE" w:rsidRDefault="004177AD" w:rsidP="008D63B1">
      <w:pPr>
        <w:spacing w:after="0" w:line="240" w:lineRule="auto"/>
        <w:rPr>
          <w:rFonts w:cs="Arial"/>
          <w:b/>
          <w:szCs w:val="21"/>
        </w:rPr>
      </w:pPr>
    </w:p>
    <w:p w:rsidR="008D63B1" w:rsidRDefault="00BD710B" w:rsidP="008D63B1">
      <w:pPr>
        <w:spacing w:after="0" w:line="240" w:lineRule="auto"/>
        <w:rPr>
          <w:rFonts w:cs="Arial"/>
          <w:b/>
          <w:szCs w:val="21"/>
        </w:rPr>
      </w:pPr>
      <w:r>
        <w:rPr>
          <w:rFonts w:cs="Arial"/>
          <w:b/>
          <w:szCs w:val="21"/>
        </w:rPr>
        <w:t>h</w:t>
      </w:r>
      <w:r w:rsidR="008D63B1" w:rsidRPr="002D2BCE">
        <w:rPr>
          <w:rFonts w:cs="Arial"/>
          <w:b/>
          <w:szCs w:val="21"/>
        </w:rPr>
        <w:t>. Kostenlose Energieberatung über die Energieberatung Salzburg, Bezirksstelle im Bauamt der Stadtgemeinde Saalfelden.</w:t>
      </w:r>
    </w:p>
    <w:p w:rsidR="008D63B1" w:rsidRPr="002D2BCE" w:rsidRDefault="008D63B1" w:rsidP="008D63B1">
      <w:pPr>
        <w:spacing w:after="0" w:line="240" w:lineRule="auto"/>
        <w:rPr>
          <w:rFonts w:cs="Arial"/>
          <w:b/>
          <w:szCs w:val="21"/>
        </w:rPr>
      </w:pPr>
    </w:p>
    <w:p w:rsidR="008D63B1" w:rsidRPr="002D2BCE" w:rsidRDefault="00BD710B" w:rsidP="008D63B1">
      <w:pPr>
        <w:spacing w:after="0" w:line="240" w:lineRule="auto"/>
        <w:rPr>
          <w:rFonts w:cs="Arial"/>
          <w:b/>
          <w:szCs w:val="21"/>
        </w:rPr>
      </w:pPr>
      <w:r>
        <w:rPr>
          <w:rFonts w:cs="Arial"/>
          <w:b/>
          <w:szCs w:val="21"/>
        </w:rPr>
        <w:t>i</w:t>
      </w:r>
      <w:r w:rsidR="008D63B1" w:rsidRPr="002D2BCE">
        <w:rPr>
          <w:rFonts w:cs="Arial"/>
          <w:b/>
          <w:szCs w:val="21"/>
        </w:rPr>
        <w:t>. Förderung beim Kauf eines Elektrofahrrades unter folgenden Auflagen:</w:t>
      </w:r>
    </w:p>
    <w:p w:rsidR="008D63B1" w:rsidRPr="002D2BCE" w:rsidRDefault="008D63B1" w:rsidP="008D63B1">
      <w:pPr>
        <w:spacing w:after="0" w:line="240" w:lineRule="auto"/>
        <w:rPr>
          <w:rFonts w:cs="Arial"/>
          <w:b/>
          <w:szCs w:val="21"/>
        </w:rPr>
      </w:pPr>
      <w:r w:rsidRPr="002D2BCE">
        <w:rPr>
          <w:rFonts w:cs="Arial"/>
          <w:b/>
          <w:szCs w:val="21"/>
        </w:rPr>
        <w:t>Wird nur für beeinträchtigte Personen mit Behindertenausweis gewährt.</w:t>
      </w:r>
    </w:p>
    <w:p w:rsidR="008D63B1" w:rsidRPr="002D2BCE" w:rsidRDefault="008D63B1" w:rsidP="008D63B1">
      <w:pPr>
        <w:spacing w:after="0" w:line="240" w:lineRule="auto"/>
        <w:rPr>
          <w:rFonts w:cs="Arial"/>
          <w:b/>
          <w:szCs w:val="21"/>
        </w:rPr>
      </w:pPr>
      <w:r w:rsidRPr="002D2BCE">
        <w:rPr>
          <w:rFonts w:cs="Arial"/>
          <w:b/>
          <w:szCs w:val="21"/>
        </w:rPr>
        <w:t>Gemeindebürger, Antrag</w:t>
      </w:r>
      <w:r w:rsidR="00406869" w:rsidRPr="002D2BCE">
        <w:rPr>
          <w:rFonts w:cs="Arial"/>
          <w:b/>
          <w:szCs w:val="21"/>
        </w:rPr>
        <w:t>s</w:t>
      </w:r>
      <w:r w:rsidRPr="002D2BCE">
        <w:rPr>
          <w:rFonts w:cs="Arial"/>
          <w:b/>
          <w:szCs w:val="21"/>
        </w:rPr>
        <w:t xml:space="preserve">formular und Vorlage einer Originalrechnung. </w:t>
      </w:r>
    </w:p>
    <w:p w:rsidR="008D63B1" w:rsidRPr="002D2BCE" w:rsidRDefault="008D63B1" w:rsidP="008D63B1">
      <w:pPr>
        <w:spacing w:after="0" w:line="240" w:lineRule="auto"/>
        <w:rPr>
          <w:rFonts w:cs="Arial"/>
          <w:b/>
          <w:szCs w:val="21"/>
        </w:rPr>
      </w:pPr>
      <w:r w:rsidRPr="002D2BCE">
        <w:rPr>
          <w:rFonts w:cs="Arial"/>
          <w:b/>
          <w:szCs w:val="21"/>
        </w:rPr>
        <w:t>Förderung: pro Ele</w:t>
      </w:r>
      <w:r w:rsidR="002D2BCE">
        <w:rPr>
          <w:rFonts w:cs="Arial"/>
          <w:b/>
          <w:szCs w:val="21"/>
        </w:rPr>
        <w:t>ktrofahrrad pauschal</w:t>
      </w:r>
      <w:r w:rsidR="003141EA">
        <w:rPr>
          <w:rFonts w:cs="Arial"/>
          <w:b/>
          <w:szCs w:val="21"/>
        </w:rPr>
        <w:t>:</w:t>
      </w:r>
      <w:r w:rsidR="002D2BCE">
        <w:rPr>
          <w:rFonts w:cs="Arial"/>
          <w:b/>
          <w:szCs w:val="21"/>
        </w:rPr>
        <w:t xml:space="preserve">  € </w:t>
      </w:r>
      <w:r w:rsidR="00F46120" w:rsidRPr="002D2BCE">
        <w:rPr>
          <w:rFonts w:cs="Arial"/>
          <w:b/>
          <w:szCs w:val="21"/>
        </w:rPr>
        <w:t>250,-</w:t>
      </w:r>
    </w:p>
    <w:p w:rsidR="00F46120" w:rsidRPr="00BD710B" w:rsidRDefault="00F46120" w:rsidP="002972BA">
      <w:pPr>
        <w:spacing w:after="0" w:line="240" w:lineRule="auto"/>
        <w:rPr>
          <w:rFonts w:cs="Arial"/>
          <w:b/>
          <w:szCs w:val="21"/>
        </w:rPr>
      </w:pPr>
      <w:r w:rsidRPr="002D2BCE">
        <w:rPr>
          <w:rFonts w:cs="Arial"/>
          <w:b/>
          <w:szCs w:val="21"/>
        </w:rPr>
        <w:t xml:space="preserve">Gefördert werden auch Lastenfahrräder pauschal mit </w:t>
      </w:r>
      <w:r w:rsidR="00D63F9D" w:rsidRPr="002D2BCE">
        <w:rPr>
          <w:rFonts w:cs="Arial"/>
          <w:b/>
          <w:szCs w:val="21"/>
        </w:rPr>
        <w:t>€ 300</w:t>
      </w:r>
    </w:p>
    <w:p w:rsidR="00F46120" w:rsidRPr="002D2BCE" w:rsidRDefault="00F46120" w:rsidP="002972BA">
      <w:pPr>
        <w:spacing w:after="0" w:line="240" w:lineRule="auto"/>
        <w:rPr>
          <w:rFonts w:cs="Arial"/>
          <w:b/>
          <w:szCs w:val="21"/>
        </w:rPr>
      </w:pPr>
      <w:r w:rsidRPr="002D2BCE">
        <w:rPr>
          <w:rFonts w:cs="Arial"/>
          <w:b/>
          <w:szCs w:val="21"/>
        </w:rPr>
        <w:t>Pro</w:t>
      </w:r>
      <w:r w:rsidR="00FE6FFB" w:rsidRPr="002D2BCE">
        <w:rPr>
          <w:rFonts w:cs="Arial"/>
          <w:b/>
          <w:szCs w:val="21"/>
        </w:rPr>
        <w:t xml:space="preserve"> Antragsteller</w:t>
      </w:r>
      <w:r w:rsidR="002D2BCE">
        <w:rPr>
          <w:rFonts w:cs="Arial"/>
          <w:b/>
          <w:szCs w:val="21"/>
        </w:rPr>
        <w:t>/</w:t>
      </w:r>
      <w:r w:rsidR="002D2BCE" w:rsidRPr="00BD710B">
        <w:rPr>
          <w:rFonts w:cs="Arial"/>
          <w:b/>
          <w:szCs w:val="21"/>
        </w:rPr>
        <w:t>Haushalt</w:t>
      </w:r>
      <w:r w:rsidR="00FE6FFB" w:rsidRPr="002D2BCE">
        <w:rPr>
          <w:rFonts w:cs="Arial"/>
          <w:b/>
          <w:szCs w:val="21"/>
        </w:rPr>
        <w:t xml:space="preserve"> nur ein Rad</w:t>
      </w:r>
      <w:r w:rsidR="00D63F9D" w:rsidRPr="002D2BCE">
        <w:rPr>
          <w:rFonts w:cs="Arial"/>
          <w:b/>
          <w:szCs w:val="21"/>
        </w:rPr>
        <w:t xml:space="preserve"> förderfähig.</w:t>
      </w:r>
    </w:p>
    <w:p w:rsidR="008D63B1" w:rsidRPr="0082252A" w:rsidRDefault="008D63B1" w:rsidP="008D63B1">
      <w:pPr>
        <w:spacing w:after="0" w:line="240" w:lineRule="auto"/>
        <w:rPr>
          <w:rFonts w:cs="Arial"/>
          <w:b/>
          <w:szCs w:val="21"/>
        </w:rPr>
      </w:pPr>
    </w:p>
    <w:p w:rsidR="008D63B1" w:rsidRPr="0082252A" w:rsidRDefault="00BD710B" w:rsidP="008D63B1">
      <w:pPr>
        <w:spacing w:after="0" w:line="240" w:lineRule="auto"/>
        <w:rPr>
          <w:rFonts w:cs="Arial"/>
          <w:b/>
          <w:szCs w:val="21"/>
        </w:rPr>
      </w:pPr>
      <w:r>
        <w:rPr>
          <w:rFonts w:cs="Arial"/>
          <w:b/>
          <w:szCs w:val="21"/>
        </w:rPr>
        <w:t>j</w:t>
      </w:r>
      <w:r w:rsidR="008D63B1" w:rsidRPr="0082252A">
        <w:rPr>
          <w:rFonts w:cs="Arial"/>
          <w:b/>
          <w:szCs w:val="21"/>
        </w:rPr>
        <w:t>. Mobilitätsförderung: ÖBB Vorteilscard Classic</w:t>
      </w:r>
      <w:r w:rsidR="005F2302">
        <w:rPr>
          <w:rFonts w:cs="Arial"/>
          <w:b/>
          <w:szCs w:val="21"/>
        </w:rPr>
        <w:t xml:space="preserve"> u. 66</w:t>
      </w:r>
    </w:p>
    <w:p w:rsidR="0082252A" w:rsidRDefault="008D63B1" w:rsidP="00AF0EFC">
      <w:pPr>
        <w:spacing w:after="0" w:line="240" w:lineRule="auto"/>
        <w:rPr>
          <w:rFonts w:cs="Arial"/>
          <w:b/>
          <w:szCs w:val="21"/>
          <w:u w:val="single"/>
        </w:rPr>
      </w:pPr>
      <w:r w:rsidRPr="0082252A">
        <w:rPr>
          <w:rFonts w:cs="Arial"/>
          <w:b/>
          <w:szCs w:val="21"/>
        </w:rPr>
        <w:t xml:space="preserve">Voraussetzungen: </w:t>
      </w:r>
      <w:r w:rsidR="00D63F9D" w:rsidRPr="0082252A">
        <w:rPr>
          <w:rFonts w:cs="Arial"/>
          <w:b/>
          <w:szCs w:val="21"/>
        </w:rPr>
        <w:t>50% der Kosten, Vorlage Rechnungskopie/bzw</w:t>
      </w:r>
      <w:r w:rsidR="00D63F9D" w:rsidRPr="00022BC1">
        <w:rPr>
          <w:rFonts w:cs="Arial"/>
          <w:b/>
          <w:szCs w:val="21"/>
        </w:rPr>
        <w:t>. Karte</w:t>
      </w:r>
      <w:r w:rsidR="0082252A">
        <w:rPr>
          <w:rFonts w:cs="Arial"/>
          <w:b/>
          <w:szCs w:val="21"/>
          <w:u w:val="single"/>
        </w:rPr>
        <w:t xml:space="preserve"> </w:t>
      </w:r>
    </w:p>
    <w:p w:rsidR="008D63B1" w:rsidRDefault="0082252A" w:rsidP="008D63B1">
      <w:pPr>
        <w:spacing w:after="0" w:line="240" w:lineRule="auto"/>
        <w:rPr>
          <w:rFonts w:cs="Arial"/>
          <w:b/>
          <w:szCs w:val="21"/>
        </w:rPr>
      </w:pPr>
      <w:r w:rsidRPr="0082252A">
        <w:rPr>
          <w:rFonts w:cs="Arial"/>
          <w:b/>
          <w:szCs w:val="21"/>
        </w:rPr>
        <w:t xml:space="preserve">Gemeindebürger </w:t>
      </w:r>
      <w:r w:rsidR="008D63B1" w:rsidRPr="0082252A">
        <w:rPr>
          <w:rFonts w:cs="Arial"/>
          <w:b/>
          <w:szCs w:val="21"/>
        </w:rPr>
        <w:t>mit Hauptwohnsitz</w:t>
      </w:r>
      <w:r w:rsidR="00D63F9D" w:rsidRPr="0082252A">
        <w:rPr>
          <w:rFonts w:cs="Arial"/>
          <w:b/>
          <w:szCs w:val="21"/>
        </w:rPr>
        <w:t xml:space="preserve">, </w:t>
      </w:r>
      <w:r w:rsidR="00022BC1" w:rsidRPr="0082252A">
        <w:rPr>
          <w:rFonts w:cs="Arial"/>
          <w:b/>
          <w:szCs w:val="21"/>
        </w:rPr>
        <w:t>Alter</w:t>
      </w:r>
      <w:r w:rsidR="008D63B1" w:rsidRPr="0082252A">
        <w:rPr>
          <w:rFonts w:cs="Arial"/>
          <w:b/>
          <w:szCs w:val="21"/>
        </w:rPr>
        <w:t xml:space="preserve"> zwischen 26 </w:t>
      </w:r>
      <w:r w:rsidR="008D63B1" w:rsidRPr="00795A50">
        <w:rPr>
          <w:rFonts w:cs="Arial"/>
          <w:b/>
          <w:color w:val="000000" w:themeColor="text1"/>
          <w:szCs w:val="21"/>
        </w:rPr>
        <w:t>und</w:t>
      </w:r>
      <w:r w:rsidR="008D63B1" w:rsidRPr="00F26802">
        <w:rPr>
          <w:rFonts w:cs="Arial"/>
          <w:b/>
          <w:color w:val="000000" w:themeColor="text1"/>
          <w:szCs w:val="21"/>
        </w:rPr>
        <w:t xml:space="preserve"> </w:t>
      </w:r>
      <w:r w:rsidR="00EE3F5D" w:rsidRPr="00F26802">
        <w:rPr>
          <w:rFonts w:cs="Arial"/>
          <w:b/>
          <w:color w:val="000000" w:themeColor="text1"/>
          <w:szCs w:val="21"/>
        </w:rPr>
        <w:t xml:space="preserve">66 </w:t>
      </w:r>
      <w:r w:rsidR="008D63B1" w:rsidRPr="0082252A">
        <w:rPr>
          <w:rFonts w:cs="Arial"/>
          <w:b/>
          <w:szCs w:val="21"/>
        </w:rPr>
        <w:t>Jahre</w:t>
      </w:r>
    </w:p>
    <w:p w:rsidR="00241225" w:rsidRDefault="00241225" w:rsidP="008D63B1">
      <w:pPr>
        <w:spacing w:after="0" w:line="240" w:lineRule="auto"/>
        <w:rPr>
          <w:rFonts w:cs="Arial"/>
          <w:b/>
          <w:szCs w:val="21"/>
        </w:rPr>
      </w:pPr>
    </w:p>
    <w:p w:rsidR="00241225" w:rsidRDefault="00241225" w:rsidP="008D63B1">
      <w:pPr>
        <w:spacing w:after="0" w:line="240" w:lineRule="auto"/>
        <w:rPr>
          <w:rFonts w:cs="Arial"/>
          <w:b/>
          <w:szCs w:val="21"/>
        </w:rPr>
      </w:pPr>
      <w:r>
        <w:rPr>
          <w:rFonts w:cs="Arial"/>
          <w:b/>
          <w:szCs w:val="21"/>
        </w:rPr>
        <w:t>k. Verleih von 3 Stück myRegio-Jahreskarten Plus (für ganz Salzburg mit allen Öffis)</w:t>
      </w:r>
    </w:p>
    <w:p w:rsidR="00450A02" w:rsidRDefault="00241225" w:rsidP="008D63B1">
      <w:pPr>
        <w:spacing w:after="0" w:line="240" w:lineRule="auto"/>
        <w:rPr>
          <w:rFonts w:cs="Arial"/>
          <w:b/>
          <w:szCs w:val="21"/>
        </w:rPr>
      </w:pPr>
      <w:r>
        <w:rPr>
          <w:rFonts w:cs="Arial"/>
          <w:b/>
          <w:szCs w:val="21"/>
        </w:rPr>
        <w:t>Voraussetzungen: Gemeindebürger</w:t>
      </w:r>
      <w:r w:rsidR="00450A02">
        <w:rPr>
          <w:rFonts w:cs="Arial"/>
          <w:b/>
          <w:szCs w:val="21"/>
        </w:rPr>
        <w:t xml:space="preserve"> mit Hauptwohnsitz</w:t>
      </w:r>
      <w:r>
        <w:rPr>
          <w:rFonts w:cs="Arial"/>
          <w:b/>
          <w:szCs w:val="21"/>
        </w:rPr>
        <w:t xml:space="preserve">, mindestens 16 Jahre alt, </w:t>
      </w:r>
    </w:p>
    <w:p w:rsidR="00241225" w:rsidRDefault="00241225" w:rsidP="00450A02">
      <w:pPr>
        <w:spacing w:after="0" w:line="240" w:lineRule="auto"/>
        <w:rPr>
          <w:rFonts w:cs="Arial"/>
          <w:b/>
          <w:szCs w:val="21"/>
        </w:rPr>
      </w:pPr>
      <w:r>
        <w:rPr>
          <w:rFonts w:cs="Arial"/>
          <w:b/>
          <w:szCs w:val="21"/>
        </w:rPr>
        <w:t xml:space="preserve">Leihdauer max. </w:t>
      </w:r>
      <w:r w:rsidR="00795A50">
        <w:rPr>
          <w:rFonts w:cs="Arial"/>
          <w:b/>
          <w:strike/>
          <w:szCs w:val="21"/>
        </w:rPr>
        <w:t>4</w:t>
      </w:r>
      <w:r w:rsidR="000366A3" w:rsidRPr="000366A3">
        <w:rPr>
          <w:rFonts w:cs="Arial"/>
          <w:b/>
          <w:color w:val="FF0000"/>
          <w:szCs w:val="21"/>
        </w:rPr>
        <w:t xml:space="preserve"> </w:t>
      </w:r>
      <w:r>
        <w:rPr>
          <w:rFonts w:cs="Arial"/>
          <w:b/>
          <w:szCs w:val="21"/>
        </w:rPr>
        <w:t>Tag</w:t>
      </w:r>
      <w:r w:rsidR="00450A02">
        <w:rPr>
          <w:rFonts w:cs="Arial"/>
          <w:b/>
          <w:szCs w:val="21"/>
        </w:rPr>
        <w:t xml:space="preserve">e, </w:t>
      </w:r>
      <w:r>
        <w:rPr>
          <w:rFonts w:cs="Arial"/>
          <w:b/>
          <w:szCs w:val="21"/>
        </w:rPr>
        <w:t xml:space="preserve">(dies ist </w:t>
      </w:r>
      <w:r w:rsidR="00450A02">
        <w:rPr>
          <w:rFonts w:cs="Arial"/>
          <w:b/>
          <w:szCs w:val="21"/>
        </w:rPr>
        <w:t xml:space="preserve">max. </w:t>
      </w:r>
      <w:r>
        <w:rPr>
          <w:rFonts w:cs="Arial"/>
          <w:b/>
          <w:szCs w:val="21"/>
        </w:rPr>
        <w:t xml:space="preserve">jährlich </w:t>
      </w:r>
      <w:r w:rsidR="00450A02">
        <w:rPr>
          <w:rFonts w:cs="Arial"/>
          <w:b/>
          <w:szCs w:val="21"/>
        </w:rPr>
        <w:t>3-mal</w:t>
      </w:r>
      <w:r>
        <w:rPr>
          <w:rFonts w:cs="Arial"/>
          <w:b/>
          <w:szCs w:val="21"/>
        </w:rPr>
        <w:t xml:space="preserve"> möglich)</w:t>
      </w:r>
      <w:r w:rsidR="00450A02">
        <w:rPr>
          <w:rFonts w:cs="Arial"/>
          <w:b/>
          <w:szCs w:val="21"/>
        </w:rPr>
        <w:t xml:space="preserve"> Bei Verlust o. nicht Einhaltung    </w:t>
      </w:r>
    </w:p>
    <w:p w:rsidR="00450A02" w:rsidRDefault="00BA68ED" w:rsidP="008D63B1">
      <w:pPr>
        <w:spacing w:after="0" w:line="240" w:lineRule="auto"/>
        <w:rPr>
          <w:rFonts w:cs="Arial"/>
          <w:b/>
          <w:szCs w:val="21"/>
        </w:rPr>
      </w:pPr>
      <w:r>
        <w:rPr>
          <w:rFonts w:cs="Arial"/>
          <w:b/>
          <w:szCs w:val="21"/>
        </w:rPr>
        <w:t>d</w:t>
      </w:r>
      <w:r w:rsidR="00450A02">
        <w:rPr>
          <w:rFonts w:cs="Arial"/>
          <w:b/>
          <w:szCs w:val="21"/>
        </w:rPr>
        <w:t xml:space="preserve">er Verleihregeln (unterfertigte Vereinbarung) sind die Kosten der Jahreskarte vom Entleiher der    </w:t>
      </w:r>
    </w:p>
    <w:p w:rsidR="008D63B1" w:rsidRPr="008D63B1" w:rsidRDefault="00450A02" w:rsidP="008D63B1">
      <w:pPr>
        <w:spacing w:after="0" w:line="240" w:lineRule="auto"/>
        <w:rPr>
          <w:rFonts w:cs="Arial"/>
          <w:b/>
          <w:szCs w:val="21"/>
        </w:rPr>
      </w:pPr>
      <w:r>
        <w:rPr>
          <w:rFonts w:cs="Arial"/>
          <w:b/>
          <w:szCs w:val="21"/>
        </w:rPr>
        <w:t>Gemeinde zu ersetzen.</w:t>
      </w:r>
    </w:p>
    <w:p w:rsidR="004177AD" w:rsidRDefault="004177AD" w:rsidP="008D63B1">
      <w:pPr>
        <w:spacing w:after="0" w:line="240" w:lineRule="auto"/>
        <w:rPr>
          <w:rFonts w:cs="Arial"/>
          <w:b/>
          <w:szCs w:val="21"/>
        </w:rPr>
      </w:pPr>
    </w:p>
    <w:p w:rsidR="000911A7" w:rsidRDefault="000911A7" w:rsidP="008D63B1">
      <w:pPr>
        <w:spacing w:after="0" w:line="240" w:lineRule="auto"/>
        <w:rPr>
          <w:rFonts w:cs="Arial"/>
          <w:b/>
          <w:szCs w:val="21"/>
        </w:rPr>
      </w:pPr>
    </w:p>
    <w:p w:rsidR="000911A7" w:rsidRDefault="000911A7" w:rsidP="008D63B1">
      <w:pPr>
        <w:spacing w:after="0" w:line="240" w:lineRule="auto"/>
        <w:rPr>
          <w:rFonts w:cs="Arial"/>
          <w:b/>
          <w:szCs w:val="21"/>
        </w:rPr>
      </w:pPr>
    </w:p>
    <w:p w:rsidR="00F26802" w:rsidRDefault="00F26802"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lastRenderedPageBreak/>
        <w:t>Punkt 3 Förderungswerber</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Zur Inanspruchnahme dieser Förderung</w:t>
      </w:r>
      <w:r w:rsidR="00797E0A">
        <w:rPr>
          <w:rFonts w:cs="Arial"/>
          <w:b/>
          <w:szCs w:val="21"/>
        </w:rPr>
        <w:t>en</w:t>
      </w:r>
      <w:r w:rsidRPr="008D63B1">
        <w:rPr>
          <w:rFonts w:cs="Arial"/>
          <w:b/>
          <w:szCs w:val="21"/>
        </w:rPr>
        <w:t xml:space="preserve"> berechtigt sind die Eigentümer von Wohngebäuden</w:t>
      </w:r>
    </w:p>
    <w:p w:rsidR="00802AC5" w:rsidRDefault="008D63B1" w:rsidP="008D63B1">
      <w:pPr>
        <w:spacing w:after="0" w:line="240" w:lineRule="auto"/>
        <w:rPr>
          <w:rFonts w:cs="Arial"/>
          <w:b/>
          <w:szCs w:val="21"/>
        </w:rPr>
      </w:pPr>
      <w:r w:rsidRPr="008D63B1">
        <w:rPr>
          <w:rFonts w:cs="Arial"/>
          <w:b/>
          <w:szCs w:val="21"/>
        </w:rPr>
        <w:t xml:space="preserve">im Gemeindegebiet von Saalfelden. Bei Wohngebäuden kann im Falle der schriftlichen </w:t>
      </w:r>
    </w:p>
    <w:p w:rsidR="008D63B1" w:rsidRPr="00D63F9D" w:rsidRDefault="00802AC5" w:rsidP="008D63B1">
      <w:pPr>
        <w:spacing w:after="0" w:line="240" w:lineRule="auto"/>
        <w:rPr>
          <w:rFonts w:cs="Arial"/>
          <w:b/>
          <w:strike/>
          <w:szCs w:val="21"/>
        </w:rPr>
      </w:pPr>
      <w:r>
        <w:rPr>
          <w:rFonts w:cs="Arial"/>
          <w:b/>
          <w:szCs w:val="21"/>
        </w:rPr>
        <w:t>Zustim</w:t>
      </w:r>
      <w:r w:rsidR="008D63B1" w:rsidRPr="008D63B1">
        <w:rPr>
          <w:rFonts w:cs="Arial"/>
          <w:b/>
          <w:szCs w:val="21"/>
        </w:rPr>
        <w:t xml:space="preserve">mung des Eigentümers die Förderung auch von Hauptmietern in Anspruch genommen werden. </w:t>
      </w:r>
    </w:p>
    <w:p w:rsidR="008D63B1" w:rsidRPr="008D63B1" w:rsidRDefault="008D63B1" w:rsidP="008D63B1">
      <w:pPr>
        <w:spacing w:after="0" w:line="240" w:lineRule="auto"/>
        <w:rPr>
          <w:rFonts w:cs="Arial"/>
          <w:b/>
          <w:szCs w:val="21"/>
        </w:rPr>
      </w:pPr>
      <w:r w:rsidRPr="008D63B1">
        <w:rPr>
          <w:rFonts w:cs="Arial"/>
          <w:b/>
          <w:szCs w:val="21"/>
        </w:rPr>
        <w:t>Die Mobilitätsfö</w:t>
      </w:r>
      <w:r w:rsidR="00777E77">
        <w:rPr>
          <w:rFonts w:cs="Arial"/>
          <w:b/>
          <w:szCs w:val="21"/>
        </w:rPr>
        <w:t>rderung u. E-</w:t>
      </w:r>
      <w:r w:rsidR="00CB20E3">
        <w:rPr>
          <w:rFonts w:cs="Arial"/>
          <w:b/>
          <w:szCs w:val="21"/>
        </w:rPr>
        <w:t xml:space="preserve"> </w:t>
      </w:r>
      <w:r w:rsidR="00777E77" w:rsidRPr="00A63492">
        <w:rPr>
          <w:rFonts w:cs="Arial"/>
          <w:b/>
          <w:szCs w:val="21"/>
        </w:rPr>
        <w:t>Fahrradförderungen, Lastenräder</w:t>
      </w:r>
      <w:r w:rsidR="004E361D">
        <w:rPr>
          <w:rFonts w:cs="Arial"/>
          <w:b/>
          <w:szCs w:val="21"/>
        </w:rPr>
        <w:t xml:space="preserve">, Öffis-Karten </w:t>
      </w:r>
      <w:r w:rsidRPr="008D63B1">
        <w:rPr>
          <w:rFonts w:cs="Arial"/>
          <w:b/>
          <w:szCs w:val="21"/>
        </w:rPr>
        <w:t>werden nach den angegebenen Kriterien</w:t>
      </w:r>
      <w:r w:rsidR="00777E77">
        <w:rPr>
          <w:rFonts w:cs="Arial"/>
          <w:b/>
          <w:szCs w:val="21"/>
        </w:rPr>
        <w:t xml:space="preserve"> </w:t>
      </w:r>
      <w:r w:rsidR="004E361D">
        <w:rPr>
          <w:rFonts w:cs="Arial"/>
          <w:b/>
          <w:szCs w:val="21"/>
        </w:rPr>
        <w:t xml:space="preserve">nur an Gemeindebürger der Stadt Saalfelden </w:t>
      </w:r>
      <w:r w:rsidR="00802AC5">
        <w:rPr>
          <w:rFonts w:cs="Arial"/>
          <w:b/>
          <w:szCs w:val="21"/>
        </w:rPr>
        <w:t>ver</w:t>
      </w:r>
      <w:r w:rsidRPr="008D63B1">
        <w:rPr>
          <w:rFonts w:cs="Arial"/>
          <w:b/>
          <w:szCs w:val="21"/>
        </w:rPr>
        <w:t>geben.</w:t>
      </w:r>
    </w:p>
    <w:p w:rsidR="004177AD" w:rsidRDefault="004177AD" w:rsidP="008D63B1">
      <w:pPr>
        <w:spacing w:after="0" w:line="240" w:lineRule="auto"/>
        <w:rPr>
          <w:rFonts w:cs="Arial"/>
          <w:b/>
          <w:szCs w:val="21"/>
        </w:rPr>
      </w:pPr>
    </w:p>
    <w:p w:rsidR="008D63B1" w:rsidRPr="008D63B1" w:rsidRDefault="00014AE8" w:rsidP="008D63B1">
      <w:pPr>
        <w:spacing w:after="0" w:line="240" w:lineRule="auto"/>
        <w:rPr>
          <w:rFonts w:cs="Arial"/>
          <w:b/>
          <w:szCs w:val="21"/>
        </w:rPr>
      </w:pPr>
      <w:r>
        <w:rPr>
          <w:rFonts w:cs="Arial"/>
          <w:b/>
          <w:szCs w:val="21"/>
        </w:rPr>
        <w:t xml:space="preserve">Punkt </w:t>
      </w:r>
      <w:r w:rsidR="008D63B1">
        <w:rPr>
          <w:rFonts w:cs="Arial"/>
          <w:b/>
          <w:szCs w:val="21"/>
        </w:rPr>
        <w:t>4</w:t>
      </w:r>
      <w:r w:rsidR="00927070">
        <w:rPr>
          <w:rFonts w:cs="Arial"/>
          <w:b/>
          <w:szCs w:val="21"/>
        </w:rPr>
        <w:t xml:space="preserve"> </w:t>
      </w:r>
      <w:r w:rsidR="008D63B1" w:rsidRPr="008D63B1">
        <w:rPr>
          <w:rFonts w:cs="Arial"/>
          <w:b/>
          <w:szCs w:val="21"/>
        </w:rPr>
        <w:t>Abwicklung</w:t>
      </w:r>
      <w:r w:rsidR="00A63492">
        <w:rPr>
          <w:rFonts w:cs="Arial"/>
          <w:b/>
          <w:szCs w:val="21"/>
        </w:rPr>
        <w:t>.</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1. Vor Durchführung der förderbaren Maßnahme ist eine Energieberatung in Anspruch zu nehmen. Diese kann von der Energieberatung der Salzburger Landesregierung od</w:t>
      </w:r>
      <w:r w:rsidR="007F6C07">
        <w:rPr>
          <w:rFonts w:cs="Arial"/>
          <w:b/>
          <w:szCs w:val="21"/>
        </w:rPr>
        <w:t>er von einer befugten Person sowie</w:t>
      </w:r>
      <w:r w:rsidRPr="008D63B1">
        <w:rPr>
          <w:rFonts w:cs="Arial"/>
          <w:b/>
          <w:szCs w:val="21"/>
        </w:rPr>
        <w:t xml:space="preserve"> einem technischen Büro durchgeführt w</w:t>
      </w:r>
      <w:r w:rsidR="007F6C07">
        <w:rPr>
          <w:rFonts w:cs="Arial"/>
          <w:b/>
          <w:szCs w:val="21"/>
        </w:rPr>
        <w:t xml:space="preserve">erden. Die </w:t>
      </w:r>
      <w:r w:rsidR="00802AC5">
        <w:rPr>
          <w:rFonts w:cs="Arial"/>
          <w:b/>
          <w:szCs w:val="21"/>
        </w:rPr>
        <w:t>Ener</w:t>
      </w:r>
      <w:r w:rsidR="007F6C07">
        <w:rPr>
          <w:rFonts w:cs="Arial"/>
          <w:b/>
          <w:szCs w:val="21"/>
        </w:rPr>
        <w:t>gieberatung ist am Förderungsantrag zu bestätigen</w:t>
      </w:r>
      <w:r w:rsidRPr="008D63B1">
        <w:rPr>
          <w:rFonts w:cs="Arial"/>
          <w:b/>
          <w:szCs w:val="21"/>
        </w:rPr>
        <w:t xml:space="preserve">, oder es </w:t>
      </w:r>
      <w:r w:rsidR="00797E0A">
        <w:rPr>
          <w:rFonts w:cs="Arial"/>
          <w:b/>
          <w:szCs w:val="21"/>
        </w:rPr>
        <w:t>wird ein entsprechender Energie</w:t>
      </w:r>
      <w:r w:rsidRPr="008D63B1">
        <w:rPr>
          <w:rFonts w:cs="Arial"/>
          <w:b/>
          <w:szCs w:val="21"/>
        </w:rPr>
        <w:t>ausweis vorgelegt. Ausnahme Mobilitätsförderungen</w:t>
      </w:r>
      <w:r w:rsidR="00EB5AA9">
        <w:rPr>
          <w:rFonts w:cs="Arial"/>
          <w:b/>
          <w:szCs w:val="21"/>
        </w:rPr>
        <w:t>.</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 xml:space="preserve">2. Förderungsansuchen </w:t>
      </w:r>
      <w:r w:rsidRPr="00CB20E3">
        <w:rPr>
          <w:rFonts w:cs="Arial"/>
          <w:b/>
          <w:color w:val="000000" w:themeColor="text1"/>
          <w:szCs w:val="21"/>
        </w:rPr>
        <w:t xml:space="preserve">sind </w:t>
      </w:r>
      <w:r w:rsidRPr="00CB20E3">
        <w:rPr>
          <w:rFonts w:cs="Arial"/>
          <w:b/>
          <w:color w:val="000000" w:themeColor="text1"/>
          <w:szCs w:val="21"/>
          <w:u w:val="single"/>
        </w:rPr>
        <w:t xml:space="preserve">längstens </w:t>
      </w:r>
      <w:r w:rsidR="00151630" w:rsidRPr="00CB20E3">
        <w:rPr>
          <w:rFonts w:cs="Arial"/>
          <w:b/>
          <w:color w:val="000000" w:themeColor="text1"/>
          <w:szCs w:val="21"/>
          <w:u w:val="single"/>
        </w:rPr>
        <w:t>3</w:t>
      </w:r>
      <w:r w:rsidR="000366A3" w:rsidRPr="00CB20E3">
        <w:rPr>
          <w:rFonts w:cs="Arial"/>
          <w:b/>
          <w:color w:val="000000" w:themeColor="text1"/>
          <w:szCs w:val="21"/>
          <w:u w:val="single"/>
        </w:rPr>
        <w:t xml:space="preserve"> </w:t>
      </w:r>
      <w:r w:rsidRPr="00022BC1">
        <w:rPr>
          <w:rFonts w:cs="Arial"/>
          <w:b/>
          <w:szCs w:val="21"/>
          <w:u w:val="single"/>
        </w:rPr>
        <w:t>Monate nach der Durchführung</w:t>
      </w:r>
      <w:r w:rsidR="003273F5">
        <w:rPr>
          <w:rFonts w:cs="Arial"/>
          <w:b/>
          <w:szCs w:val="21"/>
          <w:u w:val="single"/>
        </w:rPr>
        <w:t xml:space="preserve"> </w:t>
      </w:r>
    </w:p>
    <w:p w:rsidR="008D63B1" w:rsidRPr="0082252A" w:rsidRDefault="008D63B1" w:rsidP="008D63B1">
      <w:pPr>
        <w:spacing w:after="0" w:line="240" w:lineRule="auto"/>
        <w:rPr>
          <w:rFonts w:cs="Arial"/>
          <w:b/>
          <w:szCs w:val="21"/>
        </w:rPr>
      </w:pPr>
      <w:r w:rsidRPr="008D63B1">
        <w:rPr>
          <w:rFonts w:cs="Arial"/>
          <w:b/>
          <w:szCs w:val="21"/>
        </w:rPr>
        <w:t>(</w:t>
      </w:r>
      <w:r w:rsidR="003273F5" w:rsidRPr="001C2071">
        <w:rPr>
          <w:rFonts w:cs="Arial"/>
          <w:b/>
          <w:color w:val="000000" w:themeColor="text1"/>
          <w:szCs w:val="21"/>
        </w:rPr>
        <w:t>Datum</w:t>
      </w:r>
      <w:r w:rsidR="003273F5">
        <w:rPr>
          <w:rFonts w:cs="Arial"/>
          <w:b/>
          <w:szCs w:val="21"/>
        </w:rPr>
        <w:t xml:space="preserve">, </w:t>
      </w:r>
      <w:r w:rsidRPr="008D63B1">
        <w:rPr>
          <w:rFonts w:cs="Arial"/>
          <w:b/>
          <w:szCs w:val="21"/>
        </w:rPr>
        <w:t>Rechnungslegu</w:t>
      </w:r>
      <w:r w:rsidR="00151630">
        <w:rPr>
          <w:rFonts w:cs="Arial"/>
          <w:b/>
          <w:szCs w:val="21"/>
        </w:rPr>
        <w:t>ng</w:t>
      </w:r>
      <w:r w:rsidRPr="008D63B1">
        <w:rPr>
          <w:rFonts w:cs="Arial"/>
          <w:b/>
          <w:szCs w:val="21"/>
        </w:rPr>
        <w:t>) beim Gemeindeamt Saalfelden einzureichen.</w:t>
      </w:r>
      <w:r w:rsidR="00777E77">
        <w:rPr>
          <w:rFonts w:cs="Arial"/>
          <w:b/>
          <w:szCs w:val="21"/>
        </w:rPr>
        <w:t xml:space="preserve"> </w:t>
      </w:r>
      <w:r w:rsidR="00777E77" w:rsidRPr="0082252A">
        <w:rPr>
          <w:rFonts w:cs="Arial"/>
          <w:b/>
          <w:szCs w:val="21"/>
        </w:rPr>
        <w:t>Bei allen Ansuchen ist eine Rechnung (Kopie) inkl. des Zahlungsnachweises vorzulegen.</w:t>
      </w:r>
    </w:p>
    <w:p w:rsidR="008D63B1" w:rsidRPr="008D63B1" w:rsidRDefault="008D63B1" w:rsidP="008D63B1">
      <w:pPr>
        <w:spacing w:after="0" w:line="240" w:lineRule="auto"/>
        <w:rPr>
          <w:rFonts w:cs="Arial"/>
          <w:b/>
          <w:szCs w:val="21"/>
        </w:rPr>
      </w:pPr>
    </w:p>
    <w:p w:rsidR="00D63F9D" w:rsidRDefault="008D63B1" w:rsidP="008D63B1">
      <w:pPr>
        <w:spacing w:after="0" w:line="240" w:lineRule="auto"/>
        <w:rPr>
          <w:rFonts w:cs="Arial"/>
          <w:b/>
          <w:szCs w:val="21"/>
        </w:rPr>
      </w:pPr>
      <w:r w:rsidRPr="008D63B1">
        <w:rPr>
          <w:rFonts w:cs="Arial"/>
          <w:b/>
          <w:szCs w:val="21"/>
        </w:rPr>
        <w:t>3. Für alle förderbaren Ma</w:t>
      </w:r>
      <w:r w:rsidR="00EB5AA9">
        <w:rPr>
          <w:rFonts w:cs="Arial"/>
          <w:b/>
          <w:szCs w:val="21"/>
        </w:rPr>
        <w:t>ßnahmen ist</w:t>
      </w:r>
      <w:r w:rsidR="00D63F9D">
        <w:rPr>
          <w:rFonts w:cs="Arial"/>
          <w:b/>
          <w:szCs w:val="21"/>
        </w:rPr>
        <w:t xml:space="preserve"> bei der Beantragung </w:t>
      </w:r>
      <w:r w:rsidR="009D5D06">
        <w:rPr>
          <w:rFonts w:cs="Arial"/>
          <w:b/>
          <w:szCs w:val="21"/>
        </w:rPr>
        <w:t>eine Funktionsbestätigung</w:t>
      </w:r>
    </w:p>
    <w:p w:rsidR="008D63B1" w:rsidRPr="0082252A" w:rsidRDefault="009D5D06" w:rsidP="008D63B1">
      <w:pPr>
        <w:spacing w:after="0" w:line="240" w:lineRule="auto"/>
        <w:rPr>
          <w:rFonts w:cs="Arial"/>
          <w:b/>
          <w:szCs w:val="21"/>
        </w:rPr>
      </w:pPr>
      <w:r>
        <w:rPr>
          <w:rFonts w:cs="Arial"/>
          <w:b/>
          <w:szCs w:val="21"/>
        </w:rPr>
        <w:t>bzw.</w:t>
      </w:r>
      <w:r w:rsidR="00D63F9D" w:rsidRPr="0082252A">
        <w:rPr>
          <w:rFonts w:cs="Arial"/>
          <w:b/>
          <w:szCs w:val="21"/>
        </w:rPr>
        <w:t xml:space="preserve"> der normgerechte Einbau durch den </w:t>
      </w:r>
      <w:r w:rsidR="00BA68ED" w:rsidRPr="0082252A">
        <w:rPr>
          <w:rFonts w:cs="Arial"/>
          <w:b/>
          <w:szCs w:val="21"/>
        </w:rPr>
        <w:t>Anlagen</w:t>
      </w:r>
      <w:r w:rsidR="00BA68ED">
        <w:rPr>
          <w:rFonts w:cs="Arial"/>
          <w:b/>
          <w:szCs w:val="21"/>
        </w:rPr>
        <w:t>e</w:t>
      </w:r>
      <w:r w:rsidR="00BA68ED" w:rsidRPr="0082252A">
        <w:rPr>
          <w:rFonts w:cs="Arial"/>
          <w:b/>
          <w:szCs w:val="21"/>
        </w:rPr>
        <w:t>rrichter</w:t>
      </w:r>
      <w:r w:rsidR="00D63F9D" w:rsidRPr="0082252A">
        <w:rPr>
          <w:rFonts w:cs="Arial"/>
          <w:b/>
          <w:szCs w:val="21"/>
        </w:rPr>
        <w:t xml:space="preserve"> auf dem Antragsformular zu bestätigen.</w:t>
      </w:r>
    </w:p>
    <w:p w:rsidR="008D63B1" w:rsidRPr="008D63B1" w:rsidRDefault="00D63F9D" w:rsidP="008D63B1">
      <w:pPr>
        <w:spacing w:after="0" w:line="240" w:lineRule="auto"/>
        <w:rPr>
          <w:rFonts w:cs="Arial"/>
          <w:b/>
          <w:szCs w:val="21"/>
        </w:rPr>
      </w:pPr>
      <w:r>
        <w:rPr>
          <w:rFonts w:cs="Arial"/>
          <w:b/>
          <w:szCs w:val="21"/>
        </w:rPr>
        <w:t xml:space="preserve">Davon </w:t>
      </w:r>
      <w:r w:rsidR="008D63B1" w:rsidRPr="008D63B1">
        <w:rPr>
          <w:rFonts w:cs="Arial"/>
          <w:b/>
          <w:szCs w:val="21"/>
        </w:rPr>
        <w:t xml:space="preserve">ausgenommen ist die förderbare Maßnahme gemäß Punkt </w:t>
      </w:r>
      <w:r w:rsidR="0082252A">
        <w:rPr>
          <w:rFonts w:cs="Arial"/>
          <w:b/>
          <w:szCs w:val="21"/>
        </w:rPr>
        <w:t>1 Z. a. (Dämmung d. obersten Ge</w:t>
      </w:r>
      <w:r w:rsidR="008D63B1" w:rsidRPr="008D63B1">
        <w:rPr>
          <w:rFonts w:cs="Arial"/>
          <w:b/>
          <w:szCs w:val="21"/>
        </w:rPr>
        <w:t>schoßdecke), für welche mit dem Ansuchen eine Materialrechnung vorzulegen ist.</w:t>
      </w:r>
    </w:p>
    <w:p w:rsidR="008D63B1" w:rsidRPr="008D63B1" w:rsidRDefault="008D63B1" w:rsidP="008D63B1">
      <w:pPr>
        <w:spacing w:after="0" w:line="240" w:lineRule="auto"/>
        <w:rPr>
          <w:rFonts w:cs="Arial"/>
          <w:b/>
          <w:szCs w:val="21"/>
        </w:rPr>
      </w:pPr>
      <w:r w:rsidRPr="008D63B1">
        <w:rPr>
          <w:rFonts w:cs="Arial"/>
          <w:b/>
          <w:szCs w:val="21"/>
        </w:rPr>
        <w:t>Ausnahme Mobilitätsförderungen</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4. Die Auszahlung der Förderung erfolgt nach Vorlage der geforderten Nachweise und</w:t>
      </w:r>
    </w:p>
    <w:p w:rsidR="008D63B1" w:rsidRPr="008D63B1" w:rsidRDefault="008D63B1" w:rsidP="008D63B1">
      <w:pPr>
        <w:spacing w:after="0" w:line="240" w:lineRule="auto"/>
        <w:rPr>
          <w:rFonts w:cs="Arial"/>
          <w:b/>
          <w:szCs w:val="21"/>
        </w:rPr>
      </w:pPr>
      <w:r w:rsidRPr="008D63B1">
        <w:rPr>
          <w:rFonts w:cs="Arial"/>
          <w:b/>
          <w:szCs w:val="21"/>
        </w:rPr>
        <w:t>auf Grundlage des Beschlusses der G</w:t>
      </w:r>
      <w:r w:rsidR="005A75A7">
        <w:rPr>
          <w:rFonts w:cs="Arial"/>
          <w:b/>
          <w:szCs w:val="21"/>
        </w:rPr>
        <w:t xml:space="preserve">emeindevertretung </w:t>
      </w:r>
      <w:r w:rsidR="005A75A7" w:rsidRPr="004177AD">
        <w:rPr>
          <w:rFonts w:cs="Arial"/>
          <w:b/>
          <w:szCs w:val="21"/>
        </w:rPr>
        <w:t xml:space="preserve">vom </w:t>
      </w:r>
      <w:r w:rsidR="00F26802" w:rsidRPr="00F26802">
        <w:rPr>
          <w:rFonts w:cs="Arial"/>
          <w:b/>
          <w:color w:val="000000" w:themeColor="text1"/>
          <w:szCs w:val="21"/>
        </w:rPr>
        <w:t>11.12.2023</w:t>
      </w:r>
      <w:r w:rsidRPr="00F26802">
        <w:rPr>
          <w:rFonts w:cs="Arial"/>
          <w:b/>
          <w:color w:val="000000" w:themeColor="text1"/>
          <w:szCs w:val="21"/>
        </w:rPr>
        <w:t xml:space="preserve"> </w:t>
      </w:r>
      <w:r w:rsidRPr="008D63B1">
        <w:rPr>
          <w:rFonts w:cs="Arial"/>
          <w:b/>
          <w:szCs w:val="21"/>
        </w:rPr>
        <w:t>sowie der</w:t>
      </w:r>
    </w:p>
    <w:p w:rsidR="008D63B1" w:rsidRPr="00AF0EFC" w:rsidRDefault="008D63B1" w:rsidP="008D63B1">
      <w:pPr>
        <w:spacing w:after="0" w:line="240" w:lineRule="auto"/>
        <w:rPr>
          <w:rFonts w:cs="Arial"/>
          <w:b/>
          <w:color w:val="0070C0"/>
          <w:szCs w:val="21"/>
          <w:u w:val="single"/>
        </w:rPr>
      </w:pPr>
      <w:r w:rsidRPr="009919D8">
        <w:rPr>
          <w:rFonts w:cs="Arial"/>
          <w:b/>
          <w:color w:val="000000" w:themeColor="text1"/>
          <w:szCs w:val="21"/>
        </w:rPr>
        <w:t xml:space="preserve">Empfehlung des </w:t>
      </w:r>
      <w:r w:rsidR="003A44FD" w:rsidRPr="00CB20E3">
        <w:rPr>
          <w:rFonts w:cs="Arial"/>
          <w:b/>
          <w:color w:val="000000" w:themeColor="text1"/>
          <w:szCs w:val="21"/>
        </w:rPr>
        <w:t xml:space="preserve">Sachbearbeiters u. </w:t>
      </w:r>
      <w:r w:rsidRPr="009919D8">
        <w:rPr>
          <w:rFonts w:cs="Arial"/>
          <w:b/>
          <w:color w:val="000000" w:themeColor="text1"/>
          <w:szCs w:val="21"/>
        </w:rPr>
        <w:t>Bauamtsleiters</w:t>
      </w:r>
      <w:r w:rsidR="00FC5644">
        <w:rPr>
          <w:rFonts w:cs="Arial"/>
          <w:b/>
          <w:color w:val="000000" w:themeColor="text1"/>
          <w:szCs w:val="21"/>
        </w:rPr>
        <w:t xml:space="preserve"> </w:t>
      </w:r>
      <w:r w:rsidRPr="00AF0EFC">
        <w:rPr>
          <w:rFonts w:cs="Arial"/>
          <w:b/>
          <w:szCs w:val="21"/>
          <w:u w:val="single"/>
        </w:rPr>
        <w:t xml:space="preserve">nach Maßgabe der vorhandenen </w:t>
      </w:r>
      <w:r w:rsidR="00AF0EFC">
        <w:rPr>
          <w:rFonts w:cs="Arial"/>
          <w:b/>
          <w:szCs w:val="21"/>
          <w:u w:val="single"/>
        </w:rPr>
        <w:t>Budget-</w:t>
      </w:r>
      <w:r w:rsidRPr="00AF0EFC">
        <w:rPr>
          <w:rFonts w:cs="Arial"/>
          <w:b/>
          <w:szCs w:val="21"/>
          <w:u w:val="single"/>
        </w:rPr>
        <w:t>Mittel.</w:t>
      </w:r>
    </w:p>
    <w:p w:rsidR="00777E77" w:rsidRPr="0082252A" w:rsidRDefault="00DB0893" w:rsidP="008D63B1">
      <w:pPr>
        <w:spacing w:after="0" w:line="240" w:lineRule="auto"/>
        <w:rPr>
          <w:rFonts w:cs="Arial"/>
          <w:b/>
          <w:color w:val="000000" w:themeColor="text1"/>
          <w:szCs w:val="21"/>
        </w:rPr>
      </w:pPr>
      <w:r w:rsidRPr="0082252A">
        <w:rPr>
          <w:rFonts w:cs="Arial"/>
          <w:b/>
          <w:color w:val="000000" w:themeColor="text1"/>
          <w:szCs w:val="21"/>
        </w:rPr>
        <w:t>Zwischen den einzelnen förderbaren Maßnahmen ist im Budget der Stadtgemeinde</w:t>
      </w:r>
      <w:r w:rsidR="009E149D" w:rsidRPr="0082252A">
        <w:rPr>
          <w:rFonts w:cs="Arial"/>
          <w:b/>
          <w:color w:val="000000" w:themeColor="text1"/>
          <w:szCs w:val="21"/>
        </w:rPr>
        <w:t xml:space="preserve"> die gegenseitige Deckungsfähigkeit gegeben.</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Punkt 5</w:t>
      </w:r>
    </w:p>
    <w:p w:rsidR="008D63B1" w:rsidRPr="0082252A" w:rsidRDefault="008D63B1" w:rsidP="008D63B1">
      <w:pPr>
        <w:spacing w:after="0" w:line="240" w:lineRule="auto"/>
        <w:rPr>
          <w:rFonts w:cs="Arial"/>
          <w:b/>
          <w:color w:val="000000" w:themeColor="text1"/>
          <w:szCs w:val="21"/>
        </w:rPr>
      </w:pPr>
      <w:r w:rsidRPr="008D63B1">
        <w:rPr>
          <w:rFonts w:cs="Arial"/>
          <w:b/>
          <w:szCs w:val="21"/>
        </w:rPr>
        <w:t>Überprüfung</w:t>
      </w:r>
      <w:r w:rsidR="004E6742">
        <w:rPr>
          <w:rFonts w:cs="Arial"/>
          <w:b/>
          <w:szCs w:val="21"/>
        </w:rPr>
        <w:t>/</w:t>
      </w:r>
      <w:r w:rsidR="004E6742" w:rsidRPr="0082252A">
        <w:rPr>
          <w:rFonts w:cs="Arial"/>
          <w:b/>
          <w:color w:val="000000" w:themeColor="text1"/>
          <w:szCs w:val="21"/>
        </w:rPr>
        <w:t>Datenschutz</w:t>
      </w:r>
    </w:p>
    <w:p w:rsidR="008D63B1" w:rsidRDefault="008D63B1" w:rsidP="008D63B1">
      <w:pPr>
        <w:spacing w:after="0" w:line="240" w:lineRule="auto"/>
        <w:rPr>
          <w:rFonts w:cs="Arial"/>
          <w:b/>
          <w:szCs w:val="21"/>
        </w:rPr>
      </w:pPr>
      <w:r w:rsidRPr="008D63B1">
        <w:rPr>
          <w:rFonts w:cs="Arial"/>
          <w:b/>
          <w:szCs w:val="21"/>
        </w:rPr>
        <w:t xml:space="preserve">Der Förderungswerber anerkennt das Recht der Organe der Stadtgemeinde Saalfelden, zwecks Beurteilung des Förderungsansuchens und der widmungsgemäßen Verwendung der Fördermittel die geförderte Anlage zu besichtigen, die entsprechenden Räumlichkeiten zu betreten, in die einschlägigen Geschäftsstücke Einsicht zu nehmen und die </w:t>
      </w:r>
      <w:r w:rsidR="00802AC5">
        <w:rPr>
          <w:rFonts w:cs="Arial"/>
          <w:b/>
          <w:szCs w:val="21"/>
        </w:rPr>
        <w:t>notwendigen Auskünfte zu verlan</w:t>
      </w:r>
      <w:r w:rsidRPr="008D63B1">
        <w:rPr>
          <w:rFonts w:cs="Arial"/>
          <w:b/>
          <w:szCs w:val="21"/>
        </w:rPr>
        <w:t>gen.</w:t>
      </w:r>
    </w:p>
    <w:p w:rsidR="005A75A7" w:rsidRPr="0014723C" w:rsidRDefault="005A75A7" w:rsidP="008D63B1">
      <w:pPr>
        <w:spacing w:after="0" w:line="240" w:lineRule="auto"/>
        <w:rPr>
          <w:rFonts w:cs="Arial"/>
          <w:b/>
          <w:color w:val="000000" w:themeColor="text1"/>
          <w:szCs w:val="21"/>
        </w:rPr>
      </w:pPr>
      <w:r w:rsidRPr="0014723C">
        <w:rPr>
          <w:rFonts w:cs="Arial"/>
          <w:b/>
          <w:color w:val="000000" w:themeColor="text1"/>
          <w:szCs w:val="21"/>
        </w:rPr>
        <w:t>Der Förderwerber akzeptiert die Datenverwendung bzw. Datenveröffentlichung laut Beiblatt Nr. 1</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Punkt 6</w:t>
      </w:r>
    </w:p>
    <w:p w:rsidR="008D63B1" w:rsidRPr="008D63B1" w:rsidRDefault="008D63B1" w:rsidP="008D63B1">
      <w:pPr>
        <w:spacing w:after="0" w:line="240" w:lineRule="auto"/>
        <w:rPr>
          <w:rFonts w:cs="Arial"/>
          <w:b/>
          <w:szCs w:val="21"/>
        </w:rPr>
      </w:pPr>
      <w:r w:rsidRPr="008D63B1">
        <w:rPr>
          <w:rFonts w:cs="Arial"/>
          <w:b/>
          <w:szCs w:val="21"/>
        </w:rPr>
        <w:t>Rückerstattung von Förderungen</w:t>
      </w:r>
    </w:p>
    <w:p w:rsidR="008D63B1" w:rsidRPr="008D63B1" w:rsidRDefault="008D63B1" w:rsidP="008D63B1">
      <w:pPr>
        <w:spacing w:after="0" w:line="240" w:lineRule="auto"/>
        <w:rPr>
          <w:rFonts w:cs="Arial"/>
          <w:b/>
          <w:szCs w:val="21"/>
        </w:rPr>
      </w:pPr>
      <w:r w:rsidRPr="008D63B1">
        <w:rPr>
          <w:rFonts w:cs="Arial"/>
          <w:b/>
          <w:szCs w:val="21"/>
        </w:rPr>
        <w:t>Die erteilten Zuschüsse sind vom Förderungswerber rückzuerstatten wenn</w:t>
      </w:r>
    </w:p>
    <w:p w:rsidR="008D63B1" w:rsidRPr="008D63B1" w:rsidRDefault="008D63B1" w:rsidP="008D63B1">
      <w:pPr>
        <w:spacing w:after="0" w:line="240" w:lineRule="auto"/>
        <w:rPr>
          <w:rFonts w:cs="Arial"/>
          <w:b/>
          <w:szCs w:val="21"/>
        </w:rPr>
      </w:pPr>
      <w:r w:rsidRPr="008D63B1">
        <w:rPr>
          <w:rFonts w:cs="Arial"/>
          <w:b/>
          <w:szCs w:val="21"/>
        </w:rPr>
        <w:t>1.) die Förderung aufgrund wesentlicher unrichtiger und unvollständiger Angaben des</w:t>
      </w:r>
    </w:p>
    <w:p w:rsidR="008D63B1" w:rsidRPr="008D63B1" w:rsidRDefault="008D63B1" w:rsidP="008D63B1">
      <w:pPr>
        <w:spacing w:after="0" w:line="240" w:lineRule="auto"/>
        <w:rPr>
          <w:rFonts w:cs="Arial"/>
          <w:b/>
          <w:szCs w:val="21"/>
        </w:rPr>
      </w:pPr>
      <w:r w:rsidRPr="008D63B1">
        <w:rPr>
          <w:rFonts w:cs="Arial"/>
          <w:b/>
          <w:szCs w:val="21"/>
        </w:rPr>
        <w:t>Förderungswerbers erlangt worden ist,</w:t>
      </w:r>
    </w:p>
    <w:p w:rsidR="008D63B1" w:rsidRPr="008D63B1" w:rsidRDefault="008D63B1" w:rsidP="008D63B1">
      <w:pPr>
        <w:spacing w:after="0" w:line="240" w:lineRule="auto"/>
        <w:rPr>
          <w:rFonts w:cs="Arial"/>
          <w:b/>
          <w:szCs w:val="21"/>
        </w:rPr>
      </w:pPr>
      <w:r w:rsidRPr="008D63B1">
        <w:rPr>
          <w:rFonts w:cs="Arial"/>
          <w:b/>
          <w:szCs w:val="21"/>
        </w:rPr>
        <w:t>2.) die Förderung widmungswidrig verwendet wird,</w:t>
      </w:r>
    </w:p>
    <w:p w:rsidR="008D63B1" w:rsidRPr="008D63B1" w:rsidRDefault="008D63B1" w:rsidP="008D63B1">
      <w:pPr>
        <w:spacing w:after="0" w:line="240" w:lineRule="auto"/>
        <w:rPr>
          <w:rFonts w:cs="Arial"/>
          <w:b/>
          <w:szCs w:val="21"/>
        </w:rPr>
      </w:pPr>
      <w:r w:rsidRPr="008D63B1">
        <w:rPr>
          <w:rFonts w:cs="Arial"/>
          <w:b/>
          <w:szCs w:val="21"/>
        </w:rPr>
        <w:t>c) die Bedingungen und Auflagen dieser Richtlinien aus Verschulden des</w:t>
      </w:r>
    </w:p>
    <w:p w:rsidR="008D63B1" w:rsidRPr="008D63B1" w:rsidRDefault="008D63B1" w:rsidP="008D63B1">
      <w:pPr>
        <w:spacing w:after="0" w:line="240" w:lineRule="auto"/>
        <w:rPr>
          <w:rFonts w:cs="Arial"/>
          <w:b/>
          <w:szCs w:val="21"/>
        </w:rPr>
      </w:pPr>
      <w:r w:rsidRPr="008D63B1">
        <w:rPr>
          <w:rFonts w:cs="Arial"/>
          <w:b/>
          <w:szCs w:val="21"/>
        </w:rPr>
        <w:t>Förderungswerbers nicht erfüllt werden,</w:t>
      </w:r>
    </w:p>
    <w:p w:rsidR="008D63B1" w:rsidRPr="008D63B1" w:rsidRDefault="008D63B1" w:rsidP="008D63B1">
      <w:pPr>
        <w:spacing w:after="0" w:line="240" w:lineRule="auto"/>
        <w:rPr>
          <w:rFonts w:cs="Arial"/>
          <w:b/>
          <w:szCs w:val="21"/>
        </w:rPr>
      </w:pPr>
      <w:r w:rsidRPr="008D63B1">
        <w:rPr>
          <w:rFonts w:cs="Arial"/>
          <w:b/>
          <w:szCs w:val="21"/>
        </w:rPr>
        <w:t>3.) die Anlage nicht mindestens 10 Jahre hindurch ab Auszahlung widmungsgemäß</w:t>
      </w:r>
    </w:p>
    <w:p w:rsidR="008D63B1" w:rsidRPr="008D63B1" w:rsidRDefault="008D63B1" w:rsidP="008D63B1">
      <w:pPr>
        <w:spacing w:after="0" w:line="240" w:lineRule="auto"/>
        <w:rPr>
          <w:rFonts w:cs="Arial"/>
          <w:b/>
          <w:szCs w:val="21"/>
        </w:rPr>
      </w:pPr>
      <w:r w:rsidRPr="008D63B1">
        <w:rPr>
          <w:rFonts w:cs="Arial"/>
          <w:b/>
          <w:szCs w:val="21"/>
        </w:rPr>
        <w:t>verwendet wird.</w:t>
      </w:r>
    </w:p>
    <w:p w:rsidR="008D63B1" w:rsidRPr="008D63B1" w:rsidRDefault="008D63B1" w:rsidP="008D63B1">
      <w:pPr>
        <w:spacing w:after="0" w:line="240" w:lineRule="auto"/>
        <w:rPr>
          <w:rFonts w:cs="Arial"/>
          <w:b/>
          <w:szCs w:val="21"/>
        </w:rPr>
      </w:pPr>
    </w:p>
    <w:p w:rsidR="008D63B1" w:rsidRPr="008D63B1" w:rsidRDefault="008D63B1" w:rsidP="008D63B1">
      <w:pPr>
        <w:spacing w:after="0" w:line="240" w:lineRule="auto"/>
        <w:rPr>
          <w:rFonts w:cs="Arial"/>
          <w:b/>
          <w:szCs w:val="21"/>
        </w:rPr>
      </w:pPr>
      <w:r w:rsidRPr="008D63B1">
        <w:rPr>
          <w:rFonts w:cs="Arial"/>
          <w:b/>
          <w:szCs w:val="21"/>
        </w:rPr>
        <w:t>Punkt 7</w:t>
      </w:r>
    </w:p>
    <w:p w:rsidR="008D63B1" w:rsidRPr="008D63B1" w:rsidRDefault="008D63B1" w:rsidP="008D63B1">
      <w:pPr>
        <w:spacing w:after="0" w:line="240" w:lineRule="auto"/>
        <w:rPr>
          <w:rFonts w:cs="Arial"/>
          <w:b/>
          <w:szCs w:val="21"/>
        </w:rPr>
      </w:pPr>
    </w:p>
    <w:p w:rsidR="008D63B1" w:rsidRPr="005F66A7" w:rsidRDefault="008D63B1" w:rsidP="008D63B1">
      <w:pPr>
        <w:spacing w:after="0" w:line="240" w:lineRule="auto"/>
        <w:rPr>
          <w:rFonts w:cs="Arial"/>
          <w:b/>
          <w:sz w:val="24"/>
          <w:szCs w:val="24"/>
        </w:rPr>
      </w:pPr>
      <w:r w:rsidRPr="005F66A7">
        <w:rPr>
          <w:rFonts w:cs="Arial"/>
          <w:b/>
          <w:sz w:val="24"/>
          <w:szCs w:val="24"/>
        </w:rPr>
        <w:t>Förderungszeitraum</w:t>
      </w:r>
    </w:p>
    <w:p w:rsidR="008D63B1" w:rsidRPr="007F6C07" w:rsidRDefault="008D63B1" w:rsidP="008D63B1">
      <w:pPr>
        <w:spacing w:after="0" w:line="240" w:lineRule="auto"/>
        <w:rPr>
          <w:rFonts w:cs="Arial"/>
          <w:b/>
          <w:szCs w:val="21"/>
        </w:rPr>
      </w:pPr>
    </w:p>
    <w:p w:rsidR="008D63B1" w:rsidRPr="009D5D06" w:rsidRDefault="008D63B1" w:rsidP="008D63B1">
      <w:pPr>
        <w:spacing w:after="0" w:line="240" w:lineRule="auto"/>
        <w:rPr>
          <w:rFonts w:cs="Arial"/>
          <w:b/>
          <w:sz w:val="24"/>
          <w:szCs w:val="24"/>
          <w:u w:val="single"/>
        </w:rPr>
      </w:pPr>
      <w:r w:rsidRPr="009D5D06">
        <w:rPr>
          <w:rFonts w:cs="Arial"/>
          <w:b/>
          <w:sz w:val="24"/>
          <w:szCs w:val="24"/>
          <w:u w:val="single"/>
        </w:rPr>
        <w:t>Diese R</w:t>
      </w:r>
      <w:r w:rsidR="005A75A7" w:rsidRPr="009D5D06">
        <w:rPr>
          <w:rFonts w:cs="Arial"/>
          <w:b/>
          <w:sz w:val="24"/>
          <w:szCs w:val="24"/>
          <w:u w:val="single"/>
        </w:rPr>
        <w:t xml:space="preserve">ichtlinien treten mit </w:t>
      </w:r>
      <w:r w:rsidR="0014723C" w:rsidRPr="00F26802">
        <w:rPr>
          <w:rFonts w:cs="Arial"/>
          <w:b/>
          <w:color w:val="000000" w:themeColor="text1"/>
          <w:sz w:val="24"/>
          <w:szCs w:val="24"/>
          <w:u w:val="single"/>
        </w:rPr>
        <w:t>01.01.20</w:t>
      </w:r>
      <w:r w:rsidR="009919D8" w:rsidRPr="00F26802">
        <w:rPr>
          <w:rFonts w:cs="Arial"/>
          <w:b/>
          <w:color w:val="000000" w:themeColor="text1"/>
          <w:sz w:val="24"/>
          <w:szCs w:val="24"/>
          <w:u w:val="single"/>
        </w:rPr>
        <w:t>2</w:t>
      </w:r>
      <w:r w:rsidR="00EE3F5D" w:rsidRPr="00F26802">
        <w:rPr>
          <w:rFonts w:cs="Arial"/>
          <w:b/>
          <w:color w:val="000000" w:themeColor="text1"/>
          <w:sz w:val="24"/>
          <w:szCs w:val="24"/>
          <w:u w:val="single"/>
        </w:rPr>
        <w:t>4</w:t>
      </w:r>
      <w:r w:rsidRPr="00F26802">
        <w:rPr>
          <w:rFonts w:cs="Arial"/>
          <w:b/>
          <w:color w:val="000000" w:themeColor="text1"/>
          <w:sz w:val="24"/>
          <w:szCs w:val="24"/>
          <w:u w:val="single"/>
        </w:rPr>
        <w:t xml:space="preserve"> </w:t>
      </w:r>
      <w:r w:rsidRPr="009D5D06">
        <w:rPr>
          <w:rFonts w:cs="Arial"/>
          <w:b/>
          <w:sz w:val="24"/>
          <w:szCs w:val="24"/>
          <w:u w:val="single"/>
        </w:rPr>
        <w:t>in</w:t>
      </w:r>
      <w:r w:rsidR="0014723C" w:rsidRPr="009D5D06">
        <w:rPr>
          <w:rFonts w:cs="Arial"/>
          <w:b/>
          <w:sz w:val="24"/>
          <w:szCs w:val="24"/>
          <w:u w:val="single"/>
        </w:rPr>
        <w:t xml:space="preserve"> Kraft und gelten bis </w:t>
      </w:r>
      <w:r w:rsidR="0014723C" w:rsidRPr="00F26802">
        <w:rPr>
          <w:rFonts w:cs="Arial"/>
          <w:b/>
          <w:color w:val="000000" w:themeColor="text1"/>
          <w:sz w:val="24"/>
          <w:szCs w:val="24"/>
          <w:u w:val="single"/>
        </w:rPr>
        <w:t>31.12.202</w:t>
      </w:r>
      <w:r w:rsidR="00EE3F5D" w:rsidRPr="00F26802">
        <w:rPr>
          <w:rFonts w:cs="Arial"/>
          <w:b/>
          <w:color w:val="000000" w:themeColor="text1"/>
          <w:sz w:val="24"/>
          <w:szCs w:val="24"/>
          <w:u w:val="single"/>
        </w:rPr>
        <w:t>4</w:t>
      </w:r>
    </w:p>
    <w:p w:rsidR="00D55287" w:rsidRPr="00521BDC" w:rsidRDefault="00D55287" w:rsidP="002F235F">
      <w:pPr>
        <w:spacing w:after="0" w:line="240" w:lineRule="auto"/>
        <w:rPr>
          <w:rFonts w:cs="Arial"/>
          <w:b/>
          <w:color w:val="0070C0"/>
          <w:sz w:val="24"/>
          <w:szCs w:val="24"/>
        </w:rPr>
      </w:pPr>
    </w:p>
    <w:sectPr w:rsidR="00D55287" w:rsidRPr="00521BDC" w:rsidSect="008D63B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32" w:rsidRDefault="007D6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26C9C332" wp14:editId="25522903">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B12F4"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5BFC1561" wp14:editId="70CD1A67">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24899"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077ADE67" wp14:editId="0FB2C7FF">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FF89D"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58AF4C6A" wp14:editId="581362FC">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D2836"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7AC94DA3" wp14:editId="17B45C3B">
          <wp:simplePos x="0" y="0"/>
          <wp:positionH relativeFrom="page">
            <wp:posOffset>5012690</wp:posOffset>
          </wp:positionH>
          <wp:positionV relativeFrom="page">
            <wp:posOffset>9632315</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32" w:rsidRDefault="007D6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32" w:rsidRDefault="007D60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034A6609" wp14:editId="5839283B">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23C94BC9" wp14:editId="7C6D1B28">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8384A"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00B7D621" wp14:editId="279E6890">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54E1EB"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031E151D" wp14:editId="341CAC60">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5EABD"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4B0DAEDD" wp14:editId="66FA2E29">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D966B"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G9I380lfPAvtLSzRDxnE2lnzXHufxcC/VXREtkFFgvBv7mwWL4XG2jLkz02vDlmm2xk93sdHGYynLpib5qdEwg==" w:salt="jCtv3Ayp8vmjdHI9yxBAiw=="/>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14AE8"/>
    <w:rsid w:val="000228EC"/>
    <w:rsid w:val="00022BC1"/>
    <w:rsid w:val="00023769"/>
    <w:rsid w:val="000366A3"/>
    <w:rsid w:val="00047FA9"/>
    <w:rsid w:val="00064CD3"/>
    <w:rsid w:val="000804CE"/>
    <w:rsid w:val="000911A7"/>
    <w:rsid w:val="000B72EA"/>
    <w:rsid w:val="000D05E5"/>
    <w:rsid w:val="000D59DA"/>
    <w:rsid w:val="000E4E01"/>
    <w:rsid w:val="000F78CD"/>
    <w:rsid w:val="00132441"/>
    <w:rsid w:val="00143278"/>
    <w:rsid w:val="001460E4"/>
    <w:rsid w:val="0014723C"/>
    <w:rsid w:val="00151630"/>
    <w:rsid w:val="00151D81"/>
    <w:rsid w:val="001619C9"/>
    <w:rsid w:val="00175FCD"/>
    <w:rsid w:val="001855CB"/>
    <w:rsid w:val="00197CDC"/>
    <w:rsid w:val="001C05A3"/>
    <w:rsid w:val="001C2071"/>
    <w:rsid w:val="001E4482"/>
    <w:rsid w:val="002056A5"/>
    <w:rsid w:val="00232729"/>
    <w:rsid w:val="00241225"/>
    <w:rsid w:val="00253559"/>
    <w:rsid w:val="002617C7"/>
    <w:rsid w:val="00264DB8"/>
    <w:rsid w:val="002972BA"/>
    <w:rsid w:val="00297DA4"/>
    <w:rsid w:val="002C16CB"/>
    <w:rsid w:val="002D2BCE"/>
    <w:rsid w:val="002E0020"/>
    <w:rsid w:val="002F235F"/>
    <w:rsid w:val="003001CE"/>
    <w:rsid w:val="003141EA"/>
    <w:rsid w:val="003273F5"/>
    <w:rsid w:val="003405DD"/>
    <w:rsid w:val="00341BF9"/>
    <w:rsid w:val="00345790"/>
    <w:rsid w:val="0037540D"/>
    <w:rsid w:val="00393186"/>
    <w:rsid w:val="003A44FD"/>
    <w:rsid w:val="003C6CD2"/>
    <w:rsid w:val="003E67D7"/>
    <w:rsid w:val="003F6ADE"/>
    <w:rsid w:val="00406869"/>
    <w:rsid w:val="004177AD"/>
    <w:rsid w:val="004268A3"/>
    <w:rsid w:val="00430773"/>
    <w:rsid w:val="0045065C"/>
    <w:rsid w:val="00450A02"/>
    <w:rsid w:val="004A5BE4"/>
    <w:rsid w:val="004B502A"/>
    <w:rsid w:val="004B55B2"/>
    <w:rsid w:val="004B60FB"/>
    <w:rsid w:val="004E01E5"/>
    <w:rsid w:val="004E1DA4"/>
    <w:rsid w:val="004E26C8"/>
    <w:rsid w:val="004E361D"/>
    <w:rsid w:val="004E6589"/>
    <w:rsid w:val="004E6742"/>
    <w:rsid w:val="00521BDC"/>
    <w:rsid w:val="00523E8C"/>
    <w:rsid w:val="00542DD5"/>
    <w:rsid w:val="005A75A7"/>
    <w:rsid w:val="005D79E5"/>
    <w:rsid w:val="005F05A2"/>
    <w:rsid w:val="005F2302"/>
    <w:rsid w:val="005F66A7"/>
    <w:rsid w:val="00604A0F"/>
    <w:rsid w:val="006333E8"/>
    <w:rsid w:val="006538A1"/>
    <w:rsid w:val="00670C88"/>
    <w:rsid w:val="006A71AF"/>
    <w:rsid w:val="006D0C16"/>
    <w:rsid w:val="006F1931"/>
    <w:rsid w:val="006F680A"/>
    <w:rsid w:val="00716807"/>
    <w:rsid w:val="00724624"/>
    <w:rsid w:val="007274A7"/>
    <w:rsid w:val="007768D2"/>
    <w:rsid w:val="00777E77"/>
    <w:rsid w:val="0078335C"/>
    <w:rsid w:val="00795A50"/>
    <w:rsid w:val="00797E0A"/>
    <w:rsid w:val="007A21FB"/>
    <w:rsid w:val="007C62BA"/>
    <w:rsid w:val="007D6032"/>
    <w:rsid w:val="007D70AB"/>
    <w:rsid w:val="007E1A80"/>
    <w:rsid w:val="007F6C07"/>
    <w:rsid w:val="00802AC5"/>
    <w:rsid w:val="00802B7D"/>
    <w:rsid w:val="008067EB"/>
    <w:rsid w:val="0082252A"/>
    <w:rsid w:val="008227FC"/>
    <w:rsid w:val="008231BE"/>
    <w:rsid w:val="00847A40"/>
    <w:rsid w:val="0085208A"/>
    <w:rsid w:val="00854CA9"/>
    <w:rsid w:val="00874B12"/>
    <w:rsid w:val="00883891"/>
    <w:rsid w:val="008A7510"/>
    <w:rsid w:val="008D63B1"/>
    <w:rsid w:val="00927070"/>
    <w:rsid w:val="00947392"/>
    <w:rsid w:val="00956E03"/>
    <w:rsid w:val="009919D8"/>
    <w:rsid w:val="009D5D06"/>
    <w:rsid w:val="009E149D"/>
    <w:rsid w:val="009F2CC1"/>
    <w:rsid w:val="009F3815"/>
    <w:rsid w:val="00A02F66"/>
    <w:rsid w:val="00A63492"/>
    <w:rsid w:val="00A84611"/>
    <w:rsid w:val="00AA545A"/>
    <w:rsid w:val="00AB083C"/>
    <w:rsid w:val="00AB1DAC"/>
    <w:rsid w:val="00AF0EFC"/>
    <w:rsid w:val="00AF26EB"/>
    <w:rsid w:val="00B23B93"/>
    <w:rsid w:val="00B810FD"/>
    <w:rsid w:val="00B87B23"/>
    <w:rsid w:val="00B91C33"/>
    <w:rsid w:val="00BA1F6D"/>
    <w:rsid w:val="00BA68ED"/>
    <w:rsid w:val="00BC405A"/>
    <w:rsid w:val="00BD710B"/>
    <w:rsid w:val="00C33C67"/>
    <w:rsid w:val="00C74157"/>
    <w:rsid w:val="00CB20E3"/>
    <w:rsid w:val="00CC59F8"/>
    <w:rsid w:val="00CF59F7"/>
    <w:rsid w:val="00D313B3"/>
    <w:rsid w:val="00D3787C"/>
    <w:rsid w:val="00D55287"/>
    <w:rsid w:val="00D63F9D"/>
    <w:rsid w:val="00D67E4D"/>
    <w:rsid w:val="00DB067A"/>
    <w:rsid w:val="00DB0893"/>
    <w:rsid w:val="00DD1C77"/>
    <w:rsid w:val="00E069E9"/>
    <w:rsid w:val="00E100EC"/>
    <w:rsid w:val="00E24F20"/>
    <w:rsid w:val="00E36181"/>
    <w:rsid w:val="00E463C2"/>
    <w:rsid w:val="00E64048"/>
    <w:rsid w:val="00E65F11"/>
    <w:rsid w:val="00E749A4"/>
    <w:rsid w:val="00EA49D9"/>
    <w:rsid w:val="00EB47AC"/>
    <w:rsid w:val="00EB5AA9"/>
    <w:rsid w:val="00EE0721"/>
    <w:rsid w:val="00EE3F5D"/>
    <w:rsid w:val="00EF2294"/>
    <w:rsid w:val="00EF2A43"/>
    <w:rsid w:val="00F07F05"/>
    <w:rsid w:val="00F26802"/>
    <w:rsid w:val="00F36A89"/>
    <w:rsid w:val="00F44A94"/>
    <w:rsid w:val="00F46120"/>
    <w:rsid w:val="00F56828"/>
    <w:rsid w:val="00F945D1"/>
    <w:rsid w:val="00FC5644"/>
    <w:rsid w:val="00FD4CF0"/>
    <w:rsid w:val="00FE6F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9B664FC2-8D26-4721-8B6C-3893447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Pfeffer</dc:creator>
  <cp:lastModifiedBy>Heugenhauser Hans Peter / Stadtamt Saalfelden</cp:lastModifiedBy>
  <cp:revision>4</cp:revision>
  <cp:lastPrinted>2022-10-06T06:19:00Z</cp:lastPrinted>
  <dcterms:created xsi:type="dcterms:W3CDTF">2023-12-18T10:13:00Z</dcterms:created>
  <dcterms:modified xsi:type="dcterms:W3CDTF">2023-12-18T10:54:00Z</dcterms:modified>
</cp:coreProperties>
</file>